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color w:val="1a1c1e"/>
          <w:sz w:val="21"/>
          <w:szCs w:val="21"/>
          <w:highlight w:val="white"/>
        </w:rPr>
      </w:pPr>
      <w:r w:rsidDel="00000000" w:rsidR="00000000" w:rsidRPr="00000000">
        <w:rPr>
          <w:color w:val="1a1c1e"/>
          <w:sz w:val="21"/>
          <w:szCs w:val="21"/>
          <w:highlight w:val="white"/>
          <w:rtl w:val="0"/>
        </w:rPr>
        <w:t xml:space="preserve"> </w:t>
      </w:r>
    </w:p>
    <w:p w:rsidR="00000000" w:rsidDel="00000000" w:rsidP="00000000" w:rsidRDefault="00000000" w:rsidRPr="00000000" w14:paraId="00000002">
      <w:pPr>
        <w:widowControl w:val="0"/>
        <w:spacing w:after="240" w:before="240" w:lineRule="auto"/>
        <w:ind w:left="720" w:hanging="360"/>
        <w:rPr>
          <w:color w:val="1a1c1e"/>
          <w:sz w:val="21"/>
          <w:szCs w:val="21"/>
          <w:highlight w:val="white"/>
        </w:rPr>
      </w:pPr>
      <w:r w:rsidDel="00000000" w:rsidR="00000000" w:rsidRPr="00000000">
        <w:rPr>
          <w:rtl w:val="0"/>
        </w:rPr>
      </w:r>
    </w:p>
    <w:p w:rsidR="00000000" w:rsidDel="00000000" w:rsidP="00000000" w:rsidRDefault="00000000" w:rsidRPr="00000000" w14:paraId="00000003">
      <w:pPr>
        <w:widowControl w:val="0"/>
        <w:spacing w:after="240" w:before="240" w:lineRule="auto"/>
        <w:ind w:left="720" w:hanging="360"/>
        <w:rPr>
          <w:color w:val="1a1c1e"/>
          <w:sz w:val="21"/>
          <w:szCs w:val="21"/>
          <w:highlight w:val="white"/>
        </w:rPr>
      </w:pPr>
      <w:r w:rsidDel="00000000" w:rsidR="00000000" w:rsidRPr="00000000">
        <w:rPr>
          <w:color w:val="1a1c1e"/>
          <w:sz w:val="21"/>
          <w:szCs w:val="21"/>
          <w:highlight w:val="white"/>
          <w:rtl w:val="0"/>
        </w:rPr>
        <w:t xml:space="preserve">This document provides a comprehensive outline of the 'Order One' trading strategy, detailing its core components, functionalities, and customizable features.</w:t>
      </w:r>
      <w:r w:rsidDel="00000000" w:rsidR="00000000" w:rsidRPr="00000000">
        <w:rPr>
          <w:color w:val="1a1c1e"/>
          <w:sz w:val="21"/>
          <w:szCs w:val="21"/>
          <w:highlight w:val="white"/>
          <w:rtl w:val="0"/>
        </w:rPr>
        <w:t xml:space="preserve"> </w:t>
      </w:r>
      <w:r w:rsidDel="00000000" w:rsidR="00000000" w:rsidRPr="00000000">
        <w:rPr>
          <w:color w:val="1a1c1e"/>
          <w:sz w:val="21"/>
          <w:szCs w:val="21"/>
          <w:highlight w:val="white"/>
          <w:rtl w:val="0"/>
        </w:rPr>
        <w:t xml:space="preserve">The strategy is designed to be semi-automated, empowering users with significant control over trade execution and risk management.</w:t>
      </w:r>
      <w:r w:rsidDel="00000000" w:rsidR="00000000" w:rsidRPr="00000000">
        <w:rPr>
          <w:rtl w:val="0"/>
        </w:rPr>
      </w:r>
    </w:p>
    <w:p w:rsidR="00000000" w:rsidDel="00000000" w:rsidP="00000000" w:rsidRDefault="00000000" w:rsidRPr="00000000" w14:paraId="00000004">
      <w:pPr>
        <w:widowControl w:val="0"/>
        <w:spacing w:after="240" w:before="240" w:lineRule="auto"/>
        <w:ind w:left="720" w:hanging="360"/>
        <w:rPr>
          <w:color w:val="1a1c1e"/>
          <w:sz w:val="21"/>
          <w:szCs w:val="21"/>
          <w:highlight w:val="white"/>
        </w:rPr>
      </w:pPr>
      <w:r w:rsidDel="00000000" w:rsidR="00000000" w:rsidRPr="00000000">
        <w:rPr>
          <w:rtl w:val="0"/>
        </w:rPr>
      </w:r>
    </w:p>
    <w:p w:rsidR="00000000" w:rsidDel="00000000" w:rsidP="00000000" w:rsidRDefault="00000000" w:rsidRPr="00000000" w14:paraId="00000005">
      <w:pPr>
        <w:widowControl w:val="0"/>
        <w:spacing w:after="240" w:before="240" w:lineRule="auto"/>
        <w:ind w:left="720" w:hanging="360"/>
        <w:rPr>
          <w:b w:val="1"/>
        </w:rPr>
      </w:pPr>
      <w:r w:rsidDel="00000000" w:rsidR="00000000" w:rsidRPr="00000000">
        <w:rPr>
          <w:b w:val="1"/>
          <w:rtl w:val="0"/>
        </w:rPr>
        <w:t xml:space="preserve">Core Components:</w:t>
      </w:r>
      <w:r w:rsidDel="00000000" w:rsidR="00000000" w:rsidRPr="00000000">
        <w:rPr>
          <w:rtl w:val="0"/>
        </w:rPr>
      </w:r>
    </w:p>
    <w:p w:rsidR="00000000" w:rsidDel="00000000" w:rsidP="00000000" w:rsidRDefault="00000000" w:rsidRPr="00000000" w14:paraId="00000006">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07">
      <w:pPr>
        <w:widowControl w:val="0"/>
        <w:spacing w:after="240" w:before="240" w:lineRule="auto"/>
        <w:ind w:left="720" w:hanging="360"/>
        <w:rPr/>
      </w:pPr>
      <w:r w:rsidDel="00000000" w:rsidR="00000000" w:rsidRPr="00000000">
        <w:rPr>
          <w:rtl w:val="0"/>
        </w:rPr>
        <w:t xml:space="preserve">The 'Order One' strategy fundamentally relies on the interplay of six distinct technical indicators with price action.</w:t>
      </w:r>
      <w:r w:rsidDel="00000000" w:rsidR="00000000" w:rsidRPr="00000000">
        <w:rPr>
          <w:rtl w:val="0"/>
        </w:rPr>
        <w:t xml:space="preserve"> </w:t>
      </w:r>
      <w:r w:rsidDel="00000000" w:rsidR="00000000" w:rsidRPr="00000000">
        <w:rPr>
          <w:rtl w:val="0"/>
        </w:rPr>
        <w:t xml:space="preserve">The specific indicators to be integrated will be provided separately.</w:t>
      </w:r>
      <w:r w:rsidDel="00000000" w:rsidR="00000000" w:rsidRPr="00000000">
        <w:rPr>
          <w:rtl w:val="0"/>
        </w:rPr>
        <w:t xml:space="preserve"> </w:t>
      </w:r>
      <w:r w:rsidDel="00000000" w:rsidR="00000000" w:rsidRPr="00000000">
        <w:rPr>
          <w:rtl w:val="0"/>
        </w:rPr>
        <w:t xml:space="preserve">These indicators will serve as the building blocks for generating trading signals and managing open positions.</w:t>
      </w:r>
      <w:r w:rsidDel="00000000" w:rsidR="00000000" w:rsidRPr="00000000">
        <w:rPr>
          <w:rtl w:val="0"/>
        </w:rPr>
      </w:r>
    </w:p>
    <w:p w:rsidR="00000000" w:rsidDel="00000000" w:rsidP="00000000" w:rsidRDefault="00000000" w:rsidRPr="00000000" w14:paraId="00000008">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09">
      <w:pPr>
        <w:widowControl w:val="0"/>
        <w:spacing w:after="240" w:before="240" w:lineRule="auto"/>
        <w:ind w:left="720" w:hanging="360"/>
        <w:rPr>
          <w:b w:val="1"/>
        </w:rPr>
      </w:pPr>
      <w:r w:rsidDel="00000000" w:rsidR="00000000" w:rsidRPr="00000000">
        <w:rPr>
          <w:b w:val="1"/>
          <w:rtl w:val="0"/>
        </w:rPr>
        <w:t xml:space="preserve">Key Features:</w:t>
      </w:r>
      <w:r w:rsidDel="00000000" w:rsidR="00000000" w:rsidRPr="00000000">
        <w:rPr>
          <w:rtl w:val="0"/>
        </w:rPr>
      </w:r>
    </w:p>
    <w:p w:rsidR="00000000" w:rsidDel="00000000" w:rsidP="00000000" w:rsidRDefault="00000000" w:rsidRPr="00000000" w14:paraId="0000000A">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0B">
      <w:pPr>
        <w:widowControl w:val="0"/>
        <w:spacing w:after="240" w:before="240" w:lineRule="auto"/>
        <w:ind w:left="720" w:hanging="360"/>
        <w:rPr/>
      </w:pPr>
      <w:r w:rsidDel="00000000" w:rsidR="00000000" w:rsidRPr="00000000">
        <w:rPr>
          <w:rtl w:val="0"/>
        </w:rPr>
        <w:t xml:space="preserve">The strategy is engineered with a strong emphasis on user customization and flexibility:</w:t>
      </w:r>
      <w:r w:rsidDel="00000000" w:rsidR="00000000" w:rsidRPr="00000000">
        <w:rPr>
          <w:rtl w:val="0"/>
        </w:rPr>
      </w:r>
    </w:p>
    <w:p w:rsidR="00000000" w:rsidDel="00000000" w:rsidP="00000000" w:rsidRDefault="00000000" w:rsidRPr="00000000" w14:paraId="0000000C">
      <w:pPr>
        <w:widowControl w:val="0"/>
        <w:numPr>
          <w:ilvl w:val="0"/>
          <w:numId w:val="2"/>
        </w:numPr>
        <w:spacing w:after="0" w:afterAutospacing="0" w:before="240" w:lineRule="auto"/>
        <w:ind w:left="720" w:hanging="360"/>
      </w:pPr>
      <w:r w:rsidDel="00000000" w:rsidR="00000000" w:rsidRPr="00000000">
        <w:rPr>
          <w:b w:val="1"/>
          <w:rtl w:val="0"/>
        </w:rPr>
        <w:t xml:space="preserve">Optionality:</w:t>
      </w:r>
      <w:r w:rsidDel="00000000" w:rsidR="00000000" w:rsidRPr="00000000">
        <w:rPr>
          <w:rtl w:val="0"/>
        </w:rPr>
        <w:t xml:space="preserve"> Every feature incorporated within the 'Order One' strategy will be designed as an optional and toggleable component.</w:t>
      </w:r>
      <w:r w:rsidDel="00000000" w:rsidR="00000000" w:rsidRPr="00000000">
        <w:rPr>
          <w:rtl w:val="0"/>
        </w:rPr>
        <w:t xml:space="preserve"> </w:t>
      </w:r>
      <w:r w:rsidDel="00000000" w:rsidR="00000000" w:rsidRPr="00000000">
        <w:rPr>
          <w:rtl w:val="0"/>
        </w:rPr>
        <w:t xml:space="preserve">This granular level of control allows traders to tailor the strategy's behavior to their individual preferences, trading style, and market conditions.</w:t>
      </w:r>
      <w:r w:rsidDel="00000000" w:rsidR="00000000" w:rsidRPr="00000000">
        <w:rPr>
          <w:rtl w:val="0"/>
        </w:rPr>
        <w:t xml:space="preserve"> </w:t>
      </w:r>
      <w:r w:rsidDel="00000000" w:rsidR="00000000" w:rsidRPr="00000000">
        <w:rPr>
          <w:rtl w:val="0"/>
        </w:rPr>
        <w:t xml:space="preserve">Users can selectively activate or deactivate specific triggers, filters, stops, trailing mechanisms, and reversal options.</w:t>
      </w:r>
      <w:r w:rsidDel="00000000" w:rsidR="00000000" w:rsidRPr="00000000">
        <w:rPr>
          <w:rtl w:val="0"/>
        </w:rPr>
      </w:r>
    </w:p>
    <w:p w:rsidR="00000000" w:rsidDel="00000000" w:rsidP="00000000" w:rsidRDefault="00000000" w:rsidRPr="00000000" w14:paraId="0000000D">
      <w:pPr>
        <w:widowControl w:val="0"/>
        <w:numPr>
          <w:ilvl w:val="0"/>
          <w:numId w:val="2"/>
        </w:numPr>
        <w:spacing w:after="0" w:afterAutospacing="0" w:before="0" w:beforeAutospacing="0" w:lineRule="auto"/>
        <w:ind w:left="720" w:hanging="360"/>
      </w:pPr>
      <w:r w:rsidDel="00000000" w:rsidR="00000000" w:rsidRPr="00000000">
        <w:rPr>
          <w:b w:val="1"/>
          <w:rtl w:val="0"/>
        </w:rPr>
        <w:t xml:space="preserve">Structure:</w:t>
      </w:r>
      <w:r w:rsidDel="00000000" w:rsidR="00000000" w:rsidRPr="00000000">
        <w:rPr>
          <w:rtl w:val="0"/>
        </w:rPr>
        <w:t xml:space="preserve"> The strategy is logically organized into five distinct yet interconnected sections, each addressing a critical aspect of trade management:</w:t>
      </w:r>
      <w:r w:rsidDel="00000000" w:rsidR="00000000" w:rsidRPr="00000000">
        <w:rPr>
          <w:rtl w:val="0"/>
        </w:rPr>
      </w:r>
    </w:p>
    <w:p w:rsidR="00000000" w:rsidDel="00000000" w:rsidP="00000000" w:rsidRDefault="00000000" w:rsidRPr="00000000" w14:paraId="0000000E">
      <w:pPr>
        <w:widowControl w:val="0"/>
        <w:numPr>
          <w:ilvl w:val="1"/>
          <w:numId w:val="2"/>
        </w:numPr>
        <w:spacing w:after="0" w:afterAutospacing="0" w:before="0" w:beforeAutospacing="0" w:lineRule="auto"/>
        <w:ind w:left="1440" w:hanging="360"/>
      </w:pPr>
      <w:r w:rsidDel="00000000" w:rsidR="00000000" w:rsidRPr="00000000">
        <w:rPr>
          <w:b w:val="1"/>
          <w:rtl w:val="0"/>
        </w:rPr>
        <w:t xml:space="preserve">Trigger:</w:t>
      </w:r>
      <w:r w:rsidDel="00000000" w:rsidR="00000000" w:rsidRPr="00000000">
        <w:rPr>
          <w:rtl w:val="0"/>
        </w:rPr>
        <w:t xml:space="preserve"> Defines the conditions that initiate a trade.</w:t>
      </w:r>
      <w:r w:rsidDel="00000000" w:rsidR="00000000" w:rsidRPr="00000000">
        <w:rPr>
          <w:rtl w:val="0"/>
        </w:rPr>
      </w:r>
    </w:p>
    <w:p w:rsidR="00000000" w:rsidDel="00000000" w:rsidP="00000000" w:rsidRDefault="00000000" w:rsidRPr="00000000" w14:paraId="0000000F">
      <w:pPr>
        <w:widowControl w:val="0"/>
        <w:numPr>
          <w:ilvl w:val="1"/>
          <w:numId w:val="2"/>
        </w:numPr>
        <w:spacing w:after="0" w:afterAutospacing="0" w:before="0" w:beforeAutospacing="0" w:lineRule="auto"/>
        <w:ind w:left="1440" w:hanging="360"/>
      </w:pPr>
      <w:r w:rsidDel="00000000" w:rsidR="00000000" w:rsidRPr="00000000">
        <w:rPr>
          <w:b w:val="1"/>
          <w:rtl w:val="0"/>
        </w:rPr>
        <w:t xml:space="preserve">Filters:</w:t>
      </w:r>
      <w:r w:rsidDel="00000000" w:rsidR="00000000" w:rsidRPr="00000000">
        <w:rPr>
          <w:rtl w:val="0"/>
        </w:rPr>
        <w:t xml:space="preserve"> Provides mechanisms to screen and refine potential trading signals, aiming to improve the quality of executed trades.</w:t>
      </w:r>
      <w:r w:rsidDel="00000000" w:rsidR="00000000" w:rsidRPr="00000000">
        <w:rPr>
          <w:rtl w:val="0"/>
        </w:rPr>
      </w:r>
    </w:p>
    <w:p w:rsidR="00000000" w:rsidDel="00000000" w:rsidP="00000000" w:rsidRDefault="00000000" w:rsidRPr="00000000" w14:paraId="00000010">
      <w:pPr>
        <w:widowControl w:val="0"/>
        <w:numPr>
          <w:ilvl w:val="1"/>
          <w:numId w:val="2"/>
        </w:numPr>
        <w:spacing w:after="0" w:afterAutospacing="0" w:before="0" w:beforeAutospacing="0" w:lineRule="auto"/>
        <w:ind w:left="1440" w:hanging="360"/>
      </w:pPr>
      <w:r w:rsidDel="00000000" w:rsidR="00000000" w:rsidRPr="00000000">
        <w:rPr>
          <w:b w:val="1"/>
          <w:rtl w:val="0"/>
        </w:rPr>
        <w:t xml:space="preserve">Stops:</w:t>
      </w:r>
      <w:r w:rsidDel="00000000" w:rsidR="00000000" w:rsidRPr="00000000">
        <w:rPr>
          <w:rtl w:val="0"/>
        </w:rPr>
        <w:t xml:space="preserve"> Implements various methods for limiting potential losses associated with a trade.</w:t>
      </w:r>
      <w:r w:rsidDel="00000000" w:rsidR="00000000" w:rsidRPr="00000000">
        <w:rPr>
          <w:rtl w:val="0"/>
        </w:rPr>
      </w:r>
    </w:p>
    <w:p w:rsidR="00000000" w:rsidDel="00000000" w:rsidP="00000000" w:rsidRDefault="00000000" w:rsidRPr="00000000" w14:paraId="00000011">
      <w:pPr>
        <w:widowControl w:val="0"/>
        <w:numPr>
          <w:ilvl w:val="1"/>
          <w:numId w:val="2"/>
        </w:numPr>
        <w:spacing w:after="0" w:afterAutospacing="0" w:before="0" w:beforeAutospacing="0" w:lineRule="auto"/>
        <w:ind w:left="1440" w:hanging="360"/>
      </w:pPr>
      <w:r w:rsidDel="00000000" w:rsidR="00000000" w:rsidRPr="00000000">
        <w:rPr>
          <w:b w:val="1"/>
          <w:rtl w:val="0"/>
        </w:rPr>
        <w:t xml:space="preserve">Trailing:</w:t>
      </w:r>
      <w:r w:rsidDel="00000000" w:rsidR="00000000" w:rsidRPr="00000000">
        <w:rPr>
          <w:rtl w:val="0"/>
        </w:rPr>
        <w:t xml:space="preserve"> Offers different techniques to dynamically adjust stop-loss orders in profitable trades to lock in gains.</w:t>
      </w:r>
      <w:r w:rsidDel="00000000" w:rsidR="00000000" w:rsidRPr="00000000">
        <w:rPr>
          <w:rtl w:val="0"/>
        </w:rPr>
      </w:r>
    </w:p>
    <w:p w:rsidR="00000000" w:rsidDel="00000000" w:rsidP="00000000" w:rsidRDefault="00000000" w:rsidRPr="00000000" w14:paraId="00000012">
      <w:pPr>
        <w:widowControl w:val="0"/>
        <w:numPr>
          <w:ilvl w:val="1"/>
          <w:numId w:val="2"/>
        </w:numPr>
        <w:spacing w:after="240" w:before="0" w:beforeAutospacing="0" w:lineRule="auto"/>
        <w:ind w:left="1440" w:hanging="360"/>
      </w:pPr>
      <w:r w:rsidDel="00000000" w:rsidR="00000000" w:rsidRPr="00000000">
        <w:rPr>
          <w:b w:val="1"/>
          <w:rtl w:val="0"/>
        </w:rPr>
        <w:t xml:space="preserve">Reversal:</w:t>
      </w:r>
      <w:r w:rsidDel="00000000" w:rsidR="00000000" w:rsidRPr="00000000">
        <w:rPr>
          <w:rtl w:val="0"/>
        </w:rPr>
        <w:t xml:space="preserve"> Presents an option to automatically reverse the direction of a trade under specific loss-making conditions.</w:t>
      </w:r>
      <w:r w:rsidDel="00000000" w:rsidR="00000000" w:rsidRPr="00000000">
        <w:rPr>
          <w:rtl w:val="0"/>
        </w:rPr>
      </w:r>
    </w:p>
    <w:p w:rsidR="00000000" w:rsidDel="00000000" w:rsidP="00000000" w:rsidRDefault="00000000" w:rsidRPr="00000000" w14:paraId="00000013">
      <w:pPr>
        <w:widowControl w:val="0"/>
        <w:rPr>
          <w:b w:val="1"/>
        </w:rPr>
      </w:pPr>
      <w:r w:rsidDel="00000000" w:rsidR="00000000" w:rsidRPr="00000000">
        <w:rPr>
          <w:b w:val="1"/>
          <w:rtl w:val="0"/>
        </w:rPr>
        <w:t xml:space="preserve">Section 1: Trigger - Initiating Trades</w:t>
      </w:r>
      <w:r w:rsidDel="00000000" w:rsidR="00000000" w:rsidRPr="00000000">
        <w:rPr>
          <w:rtl w:val="0"/>
        </w:rPr>
      </w:r>
    </w:p>
    <w:p w:rsidR="00000000" w:rsidDel="00000000" w:rsidP="00000000" w:rsidRDefault="00000000" w:rsidRPr="00000000" w14:paraId="00000014">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15">
      <w:pPr>
        <w:widowControl w:val="0"/>
        <w:spacing w:after="240" w:before="240" w:lineRule="auto"/>
        <w:ind w:left="720" w:hanging="360"/>
        <w:rPr/>
      </w:pPr>
      <w:r w:rsidDel="00000000" w:rsidR="00000000" w:rsidRPr="00000000">
        <w:rPr>
          <w:rtl w:val="0"/>
        </w:rPr>
        <w:t xml:space="preserve">The trigger section dictates the precise conditions under which the 'Order One' strategy will initiate a buy or sell order.</w:t>
      </w:r>
      <w:r w:rsidDel="00000000" w:rsidR="00000000" w:rsidRPr="00000000">
        <w:rPr>
          <w:rtl w:val="0"/>
        </w:rPr>
        <w:t xml:space="preserve"> </w:t>
      </w:r>
      <w:r w:rsidDel="00000000" w:rsidR="00000000" w:rsidRPr="00000000">
        <w:rPr>
          <w:rtl w:val="0"/>
        </w:rPr>
        <w:t xml:space="preserve">A crucial aspect of this section is the restriction that </w:t>
      </w:r>
      <w:r w:rsidDel="00000000" w:rsidR="00000000" w:rsidRPr="00000000">
        <w:rPr>
          <w:b w:val="1"/>
          <w:rtl w:val="0"/>
        </w:rPr>
        <w:t xml:space="preserve">only one indicator can be designated as the primary trigger at any given time.</w:t>
      </w:r>
      <w:r w:rsidDel="00000000" w:rsidR="00000000" w:rsidRPr="00000000">
        <w:rPr>
          <w:rtl w:val="0"/>
        </w:rPr>
        <w:t xml:space="preserve"> </w:t>
      </w:r>
      <w:r w:rsidDel="00000000" w:rsidR="00000000" w:rsidRPr="00000000">
        <w:rPr>
          <w:rtl w:val="0"/>
        </w:rPr>
        <w:t xml:space="preserve">This ensures clarity in signal generation and avoids conflicting entry signals.</w:t>
      </w:r>
      <w:r w:rsidDel="00000000" w:rsidR="00000000" w:rsidRPr="00000000">
        <w:rPr>
          <w:rtl w:val="0"/>
        </w:rPr>
      </w:r>
    </w:p>
    <w:p w:rsidR="00000000" w:rsidDel="00000000" w:rsidP="00000000" w:rsidRDefault="00000000" w:rsidRPr="00000000" w14:paraId="00000016">
      <w:pPr>
        <w:widowControl w:val="0"/>
        <w:numPr>
          <w:ilvl w:val="0"/>
          <w:numId w:val="4"/>
        </w:numPr>
        <w:spacing w:after="0" w:afterAutospacing="0" w:before="240" w:lineRule="auto"/>
        <w:ind w:left="720" w:hanging="360"/>
      </w:pPr>
      <w:r w:rsidDel="00000000" w:rsidR="00000000" w:rsidRPr="00000000">
        <w:rPr>
          <w:b w:val="1"/>
          <w:rtl w:val="0"/>
        </w:rPr>
        <w:t xml:space="preserve">Trigger Implementation:</w:t>
      </w:r>
      <w:r w:rsidDel="00000000" w:rsidR="00000000" w:rsidRPr="00000000">
        <w:rPr>
          <w:rtl w:val="0"/>
        </w:rPr>
        <w:t xml:space="preserve"> All trigger logic will be based on the </w:t>
      </w:r>
      <w:r w:rsidDel="00000000" w:rsidR="00000000" w:rsidRPr="00000000">
        <w:rPr>
          <w:b w:val="1"/>
          <w:rtl w:val="0"/>
        </w:rPr>
        <w:t xml:space="preserve">closing price of the bar (candlestick or time-based bar)</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This common practice provides a definitive point for signal confirmation.</w:t>
      </w:r>
      <w:r w:rsidDel="00000000" w:rsidR="00000000" w:rsidRPr="00000000">
        <w:rPr>
          <w:rtl w:val="0"/>
        </w:rPr>
      </w:r>
    </w:p>
    <w:p w:rsidR="00000000" w:rsidDel="00000000" w:rsidP="00000000" w:rsidRDefault="00000000" w:rsidRPr="00000000" w14:paraId="00000017">
      <w:pPr>
        <w:widowControl w:val="0"/>
        <w:numPr>
          <w:ilvl w:val="0"/>
          <w:numId w:val="4"/>
        </w:numPr>
        <w:spacing w:after="0" w:afterAutospacing="0" w:before="0" w:beforeAutospacing="0" w:lineRule="auto"/>
        <w:ind w:left="720" w:hanging="360"/>
      </w:pPr>
      <w:r w:rsidDel="00000000" w:rsidR="00000000" w:rsidRPr="00000000">
        <w:rPr>
          <w:b w:val="1"/>
          <w:rtl w:val="0"/>
        </w:rPr>
        <w:t xml:space="preserve">Activation and Recalculation:</w:t>
      </w:r>
      <w:r w:rsidDel="00000000" w:rsidR="00000000" w:rsidRPr="00000000">
        <w:rPr>
          <w:rtl w:val="0"/>
        </w:rPr>
        <w:t xml:space="preserve"> Once the 'Order One' strategy is activated by the user, it will perform an initial calculation based on the prevailing market data.</w:t>
      </w:r>
      <w:r w:rsidDel="00000000" w:rsidR="00000000" w:rsidRPr="00000000">
        <w:rPr>
          <w:rtl w:val="0"/>
        </w:rPr>
        <w:t xml:space="preserve"> </w:t>
      </w:r>
      <w:r w:rsidDel="00000000" w:rsidR="00000000" w:rsidRPr="00000000">
        <w:rPr>
          <w:rtl w:val="0"/>
        </w:rPr>
        <w:t xml:space="preserve">Subsequently, the strategy will </w:t>
      </w:r>
      <w:r w:rsidDel="00000000" w:rsidR="00000000" w:rsidRPr="00000000">
        <w:rPr>
          <w:b w:val="1"/>
          <w:rtl w:val="0"/>
        </w:rPr>
        <w:t xml:space="preserve">recalculate its trigger conditions after the very first incoming price tick</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This ensures that the strategy is immediately responsive to market movements upon activation.</w:t>
      </w:r>
      <w:r w:rsidDel="00000000" w:rsidR="00000000" w:rsidRPr="00000000">
        <w:rPr>
          <w:rtl w:val="0"/>
        </w:rPr>
      </w:r>
    </w:p>
    <w:p w:rsidR="00000000" w:rsidDel="00000000" w:rsidP="00000000" w:rsidRDefault="00000000" w:rsidRPr="00000000" w14:paraId="00000018">
      <w:pPr>
        <w:widowControl w:val="0"/>
        <w:numPr>
          <w:ilvl w:val="0"/>
          <w:numId w:val="4"/>
        </w:numPr>
        <w:spacing w:after="240" w:before="0" w:beforeAutospacing="0" w:lineRule="auto"/>
        <w:ind w:left="720" w:hanging="360"/>
      </w:pPr>
      <w:r w:rsidDel="00000000" w:rsidR="00000000" w:rsidRPr="00000000">
        <w:rPr>
          <w:b w:val="1"/>
          <w:rtl w:val="0"/>
        </w:rPr>
        <w:t xml:space="preserve">Armed for Execution:</w:t>
      </w:r>
      <w:r w:rsidDel="00000000" w:rsidR="00000000" w:rsidRPr="00000000">
        <w:rPr>
          <w:rtl w:val="0"/>
        </w:rPr>
        <w:t xml:space="preserve"> Following the initial calculation (and subsequent recalculation after the first tick), the strategy will be considered </w:t>
      </w:r>
      <w:r w:rsidDel="00000000" w:rsidR="00000000" w:rsidRPr="00000000">
        <w:rPr>
          <w:b w:val="1"/>
          <w:rtl w:val="0"/>
        </w:rPr>
        <w:t xml:space="preserve">armed for execution</w:t>
      </w:r>
      <w:r w:rsidDel="00000000" w:rsidR="00000000" w:rsidRPr="00000000">
        <w:rPr>
          <w:rtl w:val="0"/>
        </w:rPr>
        <w:t xml:space="preserve">, meaning it will actively monitor market conditions to identify valid trigger events.</w:t>
      </w:r>
      <w:r w:rsidDel="00000000" w:rsidR="00000000" w:rsidRPr="00000000">
        <w:rPr>
          <w:rtl w:val="0"/>
        </w:rPr>
      </w:r>
    </w:p>
    <w:p w:rsidR="00000000" w:rsidDel="00000000" w:rsidP="00000000" w:rsidRDefault="00000000" w:rsidRPr="00000000" w14:paraId="00000019">
      <w:pPr>
        <w:widowControl w:val="0"/>
        <w:rPr>
          <w:b w:val="1"/>
        </w:rPr>
      </w:pPr>
      <w:r w:rsidDel="00000000" w:rsidR="00000000" w:rsidRPr="00000000">
        <w:rPr>
          <w:b w:val="1"/>
          <w:rtl w:val="0"/>
        </w:rPr>
        <w:t xml:space="preserve">Section 2: Filters - Refining Entry Signals</w:t>
      </w:r>
      <w:r w:rsidDel="00000000" w:rsidR="00000000" w:rsidRPr="00000000">
        <w:rPr>
          <w:rtl w:val="0"/>
        </w:rPr>
      </w:r>
    </w:p>
    <w:p w:rsidR="00000000" w:rsidDel="00000000" w:rsidP="00000000" w:rsidRDefault="00000000" w:rsidRPr="00000000" w14:paraId="0000001A">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1B">
      <w:pPr>
        <w:widowControl w:val="0"/>
        <w:spacing w:after="240" w:before="240" w:lineRule="auto"/>
        <w:ind w:left="720" w:hanging="360"/>
        <w:rPr/>
      </w:pPr>
      <w:r w:rsidDel="00000000" w:rsidR="00000000" w:rsidRPr="00000000">
        <w:rPr>
          <w:rtl w:val="0"/>
        </w:rPr>
        <w:t xml:space="preserve">The filter section allows users to implement one or more criteria to further validate potential trading signals generated by the primary trigger.</w:t>
      </w:r>
      <w:r w:rsidDel="00000000" w:rsidR="00000000" w:rsidRPr="00000000">
        <w:rPr>
          <w:rtl w:val="0"/>
        </w:rPr>
        <w:t xml:space="preserve"> </w:t>
      </w:r>
      <w:r w:rsidDel="00000000" w:rsidR="00000000" w:rsidRPr="00000000">
        <w:rPr>
          <w:rtl w:val="0"/>
        </w:rPr>
        <w:t xml:space="preserve">The application of filters aims to reduce the number of potentially false or low-probability trades, thereby enhancing the overall performance of the strategy.</w:t>
      </w:r>
      <w:r w:rsidDel="00000000" w:rsidR="00000000" w:rsidRPr="00000000">
        <w:rPr>
          <w:rtl w:val="0"/>
        </w:rPr>
        <w:t xml:space="preserve"> </w:t>
      </w:r>
      <w:r w:rsidDel="00000000" w:rsidR="00000000" w:rsidRPr="00000000">
        <w:rPr>
          <w:rtl w:val="0"/>
        </w:rPr>
        <w:t xml:space="preserve">Users will have the flexibility to choose from a selection of available filters and configure their individual parameters.</w:t>
      </w:r>
      <w:r w:rsidDel="00000000" w:rsidR="00000000" w:rsidRPr="00000000">
        <w:rPr>
          <w:rtl w:val="0"/>
        </w:rPr>
        <w:t xml:space="preserve"> </w:t>
      </w:r>
      <w:r w:rsidDel="00000000" w:rsidR="00000000" w:rsidRPr="00000000">
        <w:rPr>
          <w:rtl w:val="0"/>
        </w:rPr>
        <w:t xml:space="preserve">The specific types of filters available and their configuration options will be detailed in a subsequent document.</w:t>
      </w:r>
      <w:r w:rsidDel="00000000" w:rsidR="00000000" w:rsidRPr="00000000">
        <w:rPr>
          <w:rtl w:val="0"/>
        </w:rPr>
      </w:r>
    </w:p>
    <w:p w:rsidR="00000000" w:rsidDel="00000000" w:rsidP="00000000" w:rsidRDefault="00000000" w:rsidRPr="00000000" w14:paraId="0000001C">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1D">
      <w:pPr>
        <w:widowControl w:val="0"/>
        <w:spacing w:after="240" w:before="240" w:lineRule="auto"/>
        <w:ind w:left="720" w:hanging="360"/>
        <w:rPr>
          <w:b w:val="1"/>
        </w:rPr>
      </w:pPr>
      <w:r w:rsidDel="00000000" w:rsidR="00000000" w:rsidRPr="00000000">
        <w:rPr>
          <w:b w:val="1"/>
          <w:rtl w:val="0"/>
        </w:rPr>
        <w:t xml:space="preserve">Section 3: Stops - Managing Risk</w:t>
      </w:r>
      <w:r w:rsidDel="00000000" w:rsidR="00000000" w:rsidRPr="00000000">
        <w:rPr>
          <w:rtl w:val="0"/>
        </w:rPr>
      </w:r>
    </w:p>
    <w:p w:rsidR="00000000" w:rsidDel="00000000" w:rsidP="00000000" w:rsidRDefault="00000000" w:rsidRPr="00000000" w14:paraId="0000001E">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1F">
      <w:pPr>
        <w:widowControl w:val="0"/>
        <w:spacing w:after="240" w:before="240" w:lineRule="auto"/>
        <w:ind w:left="720" w:hanging="360"/>
        <w:rPr/>
      </w:pPr>
      <w:r w:rsidDel="00000000" w:rsidR="00000000" w:rsidRPr="00000000">
        <w:rPr>
          <w:rtl w:val="0"/>
        </w:rPr>
        <w:t xml:space="preserve">The 'Order One' strategy incorporates three distinct and mutually exclusive types of stop-loss orders, providing users with a range of options to manage the risk associated with each trade:</w:t>
      </w:r>
      <w:r w:rsidDel="00000000" w:rsidR="00000000" w:rsidRPr="00000000">
        <w:rPr>
          <w:rtl w:val="0"/>
        </w:rPr>
      </w:r>
    </w:p>
    <w:p w:rsidR="00000000" w:rsidDel="00000000" w:rsidP="00000000" w:rsidRDefault="00000000" w:rsidRPr="00000000" w14:paraId="00000020">
      <w:pPr>
        <w:widowControl w:val="0"/>
        <w:numPr>
          <w:ilvl w:val="0"/>
          <w:numId w:val="5"/>
        </w:numPr>
        <w:spacing w:after="0" w:afterAutospacing="0" w:before="240" w:lineRule="auto"/>
        <w:ind w:left="720" w:hanging="360"/>
      </w:pPr>
      <w:r w:rsidDel="00000000" w:rsidR="00000000" w:rsidRPr="00000000">
        <w:rPr>
          <w:b w:val="1"/>
          <w:rtl w:val="0"/>
        </w:rPr>
        <w:t xml:space="preserve">Standard NinjaTrader Stop Values:</w:t>
      </w:r>
      <w:r w:rsidDel="00000000" w:rsidR="00000000" w:rsidRPr="00000000">
        <w:rPr>
          <w:rtl w:val="0"/>
        </w:rPr>
        <w:t xml:space="preserve"> This option implements traditional stop-loss orders based on fixed price levels defined by the user.</w:t>
      </w:r>
      <w:r w:rsidDel="00000000" w:rsidR="00000000" w:rsidRPr="00000000">
        <w:rPr>
          <w:rtl w:val="0"/>
        </w:rPr>
        <w:t xml:space="preserve"> </w:t>
      </w:r>
      <w:r w:rsidDel="00000000" w:rsidR="00000000" w:rsidRPr="00000000">
        <w:rPr>
          <w:rtl w:val="0"/>
        </w:rPr>
        <w:t xml:space="preserve">When a trade is initiated, a stop-loss order will be placed at the specified price, and the trade will be automatically closed if the market price reaches this level.</w:t>
      </w:r>
      <w:r w:rsidDel="00000000" w:rsidR="00000000" w:rsidRPr="00000000">
        <w:rPr>
          <w:rtl w:val="0"/>
        </w:rPr>
      </w:r>
    </w:p>
    <w:p w:rsidR="00000000" w:rsidDel="00000000" w:rsidP="00000000" w:rsidRDefault="00000000" w:rsidRPr="00000000" w14:paraId="00000021">
      <w:pPr>
        <w:widowControl w:val="0"/>
        <w:numPr>
          <w:ilvl w:val="0"/>
          <w:numId w:val="5"/>
        </w:numPr>
        <w:spacing w:after="0" w:afterAutospacing="0" w:before="0" w:beforeAutospacing="0" w:lineRule="auto"/>
        <w:ind w:left="720" w:hanging="360"/>
      </w:pPr>
      <w:r w:rsidDel="00000000" w:rsidR="00000000" w:rsidRPr="00000000">
        <w:rPr>
          <w:b w:val="1"/>
          <w:rtl w:val="0"/>
        </w:rPr>
        <w:t xml:space="preserve">Smart Stop:</w:t>
      </w:r>
      <w:r w:rsidDel="00000000" w:rsidR="00000000" w:rsidRPr="00000000">
        <w:rPr>
          <w:rtl w:val="0"/>
        </w:rPr>
        <w:t xml:space="preserve"> This stop-loss mechanism dynamically adjusts the stop level based on the price action of the </w:t>
      </w:r>
      <w:r w:rsidDel="00000000" w:rsidR="00000000" w:rsidRPr="00000000">
        <w:rPr>
          <w:b w:val="1"/>
          <w:rtl w:val="0"/>
        </w:rPr>
        <w:t xml:space="preserve">previous bar</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Users will be able to choose whether the stop is placed at the high or the low of the preceding bar, depending on the direction of the trade (e.g., below the low for a long trade, above the high for a short trade).</w:t>
      </w:r>
      <w:r w:rsidDel="00000000" w:rsidR="00000000" w:rsidRPr="00000000">
        <w:rPr>
          <w:rtl w:val="0"/>
        </w:rPr>
      </w:r>
    </w:p>
    <w:p w:rsidR="00000000" w:rsidDel="00000000" w:rsidP="00000000" w:rsidRDefault="00000000" w:rsidRPr="00000000" w14:paraId="00000022">
      <w:pPr>
        <w:widowControl w:val="0"/>
        <w:numPr>
          <w:ilvl w:val="0"/>
          <w:numId w:val="5"/>
        </w:numPr>
        <w:spacing w:after="240" w:before="0" w:beforeAutospacing="0" w:lineRule="auto"/>
        <w:ind w:left="720" w:hanging="360"/>
      </w:pPr>
      <w:r w:rsidDel="00000000" w:rsidR="00000000" w:rsidRPr="00000000">
        <w:rPr>
          <w:b w:val="1"/>
          <w:rtl w:val="0"/>
        </w:rPr>
        <w:t xml:space="preserve">Indicator-Based Stop:</w:t>
      </w:r>
      <w:r w:rsidDel="00000000" w:rsidR="00000000" w:rsidRPr="00000000">
        <w:rPr>
          <w:rtl w:val="0"/>
        </w:rPr>
        <w:t xml:space="preserve"> This sophisticated stop-loss type relies on the behavior of a selected indicator.</w:t>
      </w:r>
      <w:r w:rsidDel="00000000" w:rsidR="00000000" w:rsidRPr="00000000">
        <w:rPr>
          <w:rtl w:val="0"/>
        </w:rPr>
        <w:t xml:space="preserve"> </w:t>
      </w:r>
      <w:r w:rsidDel="00000000" w:rsidR="00000000" w:rsidRPr="00000000">
        <w:rPr>
          <w:rtl w:val="0"/>
        </w:rPr>
        <w:t xml:space="preserve">The stop-loss order will be triggered when the high or low value of the chosen indicator reaches a certain level, </w:t>
      </w:r>
      <w:r w:rsidDel="00000000" w:rsidR="00000000" w:rsidRPr="00000000">
        <w:rPr>
          <w:b w:val="1"/>
          <w:rtl w:val="0"/>
        </w:rPr>
        <w:t xml:space="preserve">independent of the direct price action</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This allows for stops to be placed based on underlying market dynamics as perceived by the indicator.</w:t>
      </w:r>
      <w:r w:rsidDel="00000000" w:rsidR="00000000" w:rsidRPr="00000000">
        <w:rPr>
          <w:rtl w:val="0"/>
        </w:rPr>
        <w:t xml:space="preserve"> </w:t>
      </w:r>
      <w:r w:rsidDel="00000000" w:rsidR="00000000" w:rsidRPr="00000000">
        <w:rPr>
          <w:rtl w:val="0"/>
        </w:rPr>
        <w:t xml:space="preserve">Further details on configurable parameters and available indicator options for this stop type will be provided.</w:t>
      </w:r>
      <w:r w:rsidDel="00000000" w:rsidR="00000000" w:rsidRPr="00000000">
        <w:rPr>
          <w:rtl w:val="0"/>
        </w:rPr>
      </w:r>
    </w:p>
    <w:p w:rsidR="00000000" w:rsidDel="00000000" w:rsidP="00000000" w:rsidRDefault="00000000" w:rsidRPr="00000000" w14:paraId="00000023">
      <w:pPr>
        <w:widowControl w:val="0"/>
        <w:rPr/>
      </w:pPr>
      <w:r w:rsidDel="00000000" w:rsidR="00000000" w:rsidRPr="00000000">
        <w:rPr>
          <w:rtl w:val="0"/>
        </w:rPr>
        <w:t xml:space="preserve">Visual examples illustrating the placement and behavior of each stop type will be included in subsequent documentation to provide clarity and facilitate user understanding.</w:t>
      </w:r>
      <w:r w:rsidDel="00000000" w:rsidR="00000000" w:rsidRPr="00000000">
        <w:rPr>
          <w:rtl w:val="0"/>
        </w:rPr>
      </w:r>
    </w:p>
    <w:p w:rsidR="00000000" w:rsidDel="00000000" w:rsidP="00000000" w:rsidRDefault="00000000" w:rsidRPr="00000000" w14:paraId="00000024">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25">
      <w:pPr>
        <w:widowControl w:val="0"/>
        <w:spacing w:after="240" w:before="240" w:lineRule="auto"/>
        <w:ind w:left="720" w:hanging="360"/>
        <w:rPr>
          <w:b w:val="1"/>
        </w:rPr>
      </w:pPr>
      <w:r w:rsidDel="00000000" w:rsidR="00000000" w:rsidRPr="00000000">
        <w:rPr>
          <w:b w:val="1"/>
          <w:rtl w:val="0"/>
        </w:rPr>
        <w:t xml:space="preserve">Section 4: Trailing - Locking in Profits</w:t>
      </w:r>
      <w:r w:rsidDel="00000000" w:rsidR="00000000" w:rsidRPr="00000000">
        <w:rPr>
          <w:rtl w:val="0"/>
        </w:rPr>
      </w:r>
    </w:p>
    <w:p w:rsidR="00000000" w:rsidDel="00000000" w:rsidP="00000000" w:rsidRDefault="00000000" w:rsidRPr="00000000" w14:paraId="00000026">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27">
      <w:pPr>
        <w:widowControl w:val="0"/>
        <w:spacing w:after="240" w:before="240" w:lineRule="auto"/>
        <w:ind w:left="720" w:hanging="360"/>
        <w:rPr/>
      </w:pPr>
      <w:r w:rsidDel="00000000" w:rsidR="00000000" w:rsidRPr="00000000">
        <w:rPr>
          <w:rtl w:val="0"/>
        </w:rPr>
        <w:t xml:space="preserve">The 'Order One' strategy offers two distinct methods for implementing trailing stop-loss orders, allowing users to automatically adjust their stop levels as a profitable trade moves in their favor, thereby locking in gains:</w:t>
      </w:r>
      <w:r w:rsidDel="00000000" w:rsidR="00000000" w:rsidRPr="00000000">
        <w:rPr>
          <w:rtl w:val="0"/>
        </w:rPr>
      </w:r>
    </w:p>
    <w:p w:rsidR="00000000" w:rsidDel="00000000" w:rsidP="00000000" w:rsidRDefault="00000000" w:rsidRPr="00000000" w14:paraId="00000028">
      <w:pPr>
        <w:widowControl w:val="0"/>
        <w:numPr>
          <w:ilvl w:val="0"/>
          <w:numId w:val="6"/>
        </w:numPr>
        <w:spacing w:after="0" w:afterAutospacing="0" w:before="240" w:lineRule="auto"/>
        <w:ind w:left="720" w:hanging="360"/>
      </w:pPr>
      <w:r w:rsidDel="00000000" w:rsidR="00000000" w:rsidRPr="00000000">
        <w:rPr>
          <w:b w:val="1"/>
          <w:rtl w:val="0"/>
        </w:rPr>
        <w:t xml:space="preserve">NinjaTrader Standard Trail:</w:t>
      </w:r>
      <w:r w:rsidDel="00000000" w:rsidR="00000000" w:rsidRPr="00000000">
        <w:rPr>
          <w:rtl w:val="0"/>
        </w:rPr>
        <w:t xml:space="preserve"> This option leverages the built-in traditional trailing stop functionality available within the NinjaTrader platform.</w:t>
      </w:r>
      <w:r w:rsidDel="00000000" w:rsidR="00000000" w:rsidRPr="00000000">
        <w:rPr>
          <w:rtl w:val="0"/>
        </w:rPr>
        <w:t xml:space="preserve"> </w:t>
      </w:r>
      <w:r w:rsidDel="00000000" w:rsidR="00000000" w:rsidRPr="00000000">
        <w:rPr>
          <w:rtl w:val="0"/>
        </w:rPr>
        <w:t xml:space="preserve">Users can configure parameters such as the initial trailing stop distance and the step size for adjustments.</w:t>
      </w:r>
      <w:r w:rsidDel="00000000" w:rsidR="00000000" w:rsidRPr="00000000">
        <w:rPr>
          <w:rtl w:val="0"/>
        </w:rPr>
      </w:r>
    </w:p>
    <w:p w:rsidR="00000000" w:rsidDel="00000000" w:rsidP="00000000" w:rsidRDefault="00000000" w:rsidRPr="00000000" w14:paraId="00000029">
      <w:pPr>
        <w:widowControl w:val="0"/>
        <w:numPr>
          <w:ilvl w:val="0"/>
          <w:numId w:val="6"/>
        </w:numPr>
        <w:spacing w:after="240" w:before="0" w:beforeAutospacing="0" w:lineRule="auto"/>
        <w:ind w:left="720" w:hanging="360"/>
      </w:pPr>
      <w:r w:rsidDel="00000000" w:rsidR="00000000" w:rsidRPr="00000000">
        <w:rPr>
          <w:b w:val="1"/>
          <w:rtl w:val="0"/>
        </w:rPr>
        <w:t xml:space="preserve">Indicator Color Change:</w:t>
      </w:r>
      <w:r w:rsidDel="00000000" w:rsidR="00000000" w:rsidRPr="00000000">
        <w:rPr>
          <w:rtl w:val="0"/>
        </w:rPr>
        <w:t xml:space="preserve"> This unique trailing mechanism ties the stop-loss to a visual change in the chosen indicator.</w:t>
      </w:r>
      <w:r w:rsidDel="00000000" w:rsidR="00000000" w:rsidRPr="00000000">
        <w:rPr>
          <w:rtl w:val="0"/>
        </w:rPr>
        <w:t xml:space="preserve"> </w:t>
      </w:r>
      <w:r w:rsidDel="00000000" w:rsidR="00000000" w:rsidRPr="00000000">
        <w:rPr>
          <w:rtl w:val="0"/>
        </w:rPr>
        <w:t xml:space="preserve">Once a trade is initiated and moves into profit, the stop-loss remains inactive.</w:t>
      </w:r>
      <w:r w:rsidDel="00000000" w:rsidR="00000000" w:rsidRPr="00000000">
        <w:rPr>
          <w:rtl w:val="0"/>
        </w:rPr>
        <w:t xml:space="preserve"> </w:t>
      </w:r>
      <w:r w:rsidDel="00000000" w:rsidR="00000000" w:rsidRPr="00000000">
        <w:rPr>
          <w:rtl w:val="0"/>
        </w:rPr>
        <w:t xml:space="preserve">However, if the color of the specified indicator changes, signaling a potential shift in market momentum, the trade will be automatically terminated.</w:t>
      </w:r>
      <w:r w:rsidDel="00000000" w:rsidR="00000000" w:rsidRPr="00000000">
        <w:rPr>
          <w:rtl w:val="0"/>
        </w:rPr>
        <w:t xml:space="preserve"> </w:t>
      </w:r>
      <w:r w:rsidDel="00000000" w:rsidR="00000000" w:rsidRPr="00000000">
        <w:rPr>
          <w:rtl w:val="0"/>
        </w:rPr>
        <w:t xml:space="preserve">The specific indicators available for this trailing option will be defined.</w:t>
      </w:r>
      <w:r w:rsidDel="00000000" w:rsidR="00000000" w:rsidRPr="00000000">
        <w:rPr>
          <w:rtl w:val="0"/>
        </w:rPr>
      </w:r>
    </w:p>
    <w:p w:rsidR="00000000" w:rsidDel="00000000" w:rsidP="00000000" w:rsidRDefault="00000000" w:rsidRPr="00000000" w14:paraId="0000002A">
      <w:pPr>
        <w:widowControl w:val="0"/>
        <w:rPr>
          <w:b w:val="1"/>
        </w:rPr>
      </w:pPr>
      <w:r w:rsidDel="00000000" w:rsidR="00000000" w:rsidRPr="00000000">
        <w:rPr>
          <w:b w:val="1"/>
          <w:rtl w:val="0"/>
        </w:rPr>
        <w:t xml:space="preserve">Section 5: Reversal - Automatic Position Adjustment</w:t>
      </w:r>
      <w:r w:rsidDel="00000000" w:rsidR="00000000" w:rsidRPr="00000000">
        <w:rPr>
          <w:rtl w:val="0"/>
        </w:rPr>
      </w:r>
    </w:p>
    <w:p w:rsidR="00000000" w:rsidDel="00000000" w:rsidP="00000000" w:rsidRDefault="00000000" w:rsidRPr="00000000" w14:paraId="0000002B">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2C">
      <w:pPr>
        <w:widowControl w:val="0"/>
        <w:spacing w:after="240" w:before="240" w:lineRule="auto"/>
        <w:ind w:left="720" w:hanging="360"/>
        <w:rPr/>
      </w:pPr>
      <w:r w:rsidDel="00000000" w:rsidR="00000000" w:rsidRPr="00000000">
        <w:rPr>
          <w:rtl w:val="0"/>
        </w:rPr>
        <w:t xml:space="preserve">The reversal section introduces an optional feature that allows the strategy to automatically reverse the direction of an open trade under specific conditions.</w:t>
      </w:r>
      <w:r w:rsidDel="00000000" w:rsidR="00000000" w:rsidRPr="00000000">
        <w:rPr>
          <w:rtl w:val="0"/>
        </w:rPr>
      </w:r>
    </w:p>
    <w:p w:rsidR="00000000" w:rsidDel="00000000" w:rsidP="00000000" w:rsidRDefault="00000000" w:rsidRPr="00000000" w14:paraId="0000002D">
      <w:pPr>
        <w:widowControl w:val="0"/>
        <w:numPr>
          <w:ilvl w:val="0"/>
          <w:numId w:val="7"/>
        </w:numPr>
        <w:spacing w:after="0" w:afterAutospacing="0" w:before="240" w:lineRule="auto"/>
        <w:ind w:left="720" w:hanging="360"/>
      </w:pPr>
      <w:r w:rsidDel="00000000" w:rsidR="00000000" w:rsidRPr="00000000">
        <w:rPr>
          <w:b w:val="1"/>
          <w:rtl w:val="0"/>
        </w:rPr>
        <w:t xml:space="preserve">Negative PNL Trigger:</w:t>
      </w:r>
      <w:r w:rsidDel="00000000" w:rsidR="00000000" w:rsidRPr="00000000">
        <w:rPr>
          <w:rtl w:val="0"/>
        </w:rPr>
        <w:t xml:space="preserve"> If the reversal option is enabled, a trade will be automatically reversed (closed and a new trade opened in the opposite direction) </w:t>
      </w:r>
      <w:r w:rsidDel="00000000" w:rsidR="00000000" w:rsidRPr="00000000">
        <w:rPr>
          <w:b w:val="1"/>
          <w:rtl w:val="0"/>
        </w:rPr>
        <w:t xml:space="preserve">only when the current profit and loss (PNL) of the open trade becomes negative.</w:t>
      </w:r>
      <w:r w:rsidDel="00000000" w:rsidR="00000000" w:rsidRPr="00000000">
        <w:rPr>
          <w:rtl w:val="0"/>
        </w:rPr>
      </w:r>
    </w:p>
    <w:p w:rsidR="00000000" w:rsidDel="00000000" w:rsidP="00000000" w:rsidRDefault="00000000" w:rsidRPr="00000000" w14:paraId="0000002E">
      <w:pPr>
        <w:widowControl w:val="0"/>
        <w:numPr>
          <w:ilvl w:val="0"/>
          <w:numId w:val="7"/>
        </w:numPr>
        <w:spacing w:after="0" w:afterAutospacing="0" w:before="0" w:beforeAutospacing="0" w:lineRule="auto"/>
        <w:ind w:left="720" w:hanging="360"/>
      </w:pPr>
      <w:r w:rsidDel="00000000" w:rsidR="00000000" w:rsidRPr="00000000">
        <w:rPr>
          <w:b w:val="1"/>
          <w:rtl w:val="0"/>
        </w:rPr>
        <w:t xml:space="preserve">Profitability Exclusion:</w:t>
      </w:r>
      <w:r w:rsidDel="00000000" w:rsidR="00000000" w:rsidRPr="00000000">
        <w:rPr>
          <w:rtl w:val="0"/>
        </w:rPr>
        <w:t xml:space="preserve"> Importantly, reversals will </w:t>
      </w:r>
      <w:r w:rsidDel="00000000" w:rsidR="00000000" w:rsidRPr="00000000">
        <w:rPr>
          <w:b w:val="1"/>
          <w:rtl w:val="0"/>
        </w:rPr>
        <w:t xml:space="preserve">not be triggered if the trade is currently profitable</w:t>
      </w:r>
      <w:r w:rsidDel="00000000" w:rsidR="00000000" w:rsidRPr="00000000">
        <w:rPr>
          <w:rtl w:val="0"/>
        </w:rPr>
        <w:t xml:space="preserve">, even if the reversal option is active.</w:t>
      </w:r>
      <w:r w:rsidDel="00000000" w:rsidR="00000000" w:rsidRPr="00000000">
        <w:rPr>
          <w:rtl w:val="0"/>
        </w:rPr>
        <w:t xml:space="preserve"> </w:t>
      </w:r>
      <w:r w:rsidDel="00000000" w:rsidR="00000000" w:rsidRPr="00000000">
        <w:rPr>
          <w:rtl w:val="0"/>
        </w:rPr>
        <w:t xml:space="preserve">This prevents unintended reversals in winning trades.</w:t>
      </w:r>
      <w:r w:rsidDel="00000000" w:rsidR="00000000" w:rsidRPr="00000000">
        <w:rPr>
          <w:rtl w:val="0"/>
        </w:rPr>
      </w:r>
    </w:p>
    <w:p w:rsidR="00000000" w:rsidDel="00000000" w:rsidP="00000000" w:rsidRDefault="00000000" w:rsidRPr="00000000" w14:paraId="0000002F">
      <w:pPr>
        <w:widowControl w:val="0"/>
        <w:numPr>
          <w:ilvl w:val="0"/>
          <w:numId w:val="7"/>
        </w:numPr>
        <w:spacing w:after="240" w:before="0" w:beforeAutospacing="0" w:lineRule="auto"/>
        <w:ind w:left="720" w:hanging="360"/>
      </w:pPr>
      <w:r w:rsidDel="00000000" w:rsidR="00000000" w:rsidRPr="00000000">
        <w:rPr>
          <w:b w:val="1"/>
          <w:rtl w:val="0"/>
        </w:rPr>
        <w:t xml:space="preserve">Smart Reversal Logic:</w:t>
      </w:r>
      <w:r w:rsidDel="00000000" w:rsidR="00000000" w:rsidRPr="00000000">
        <w:rPr>
          <w:rtl w:val="0"/>
        </w:rPr>
        <w:t xml:space="preserve"> Further enhancements to the reversal functionality, termed "Smart Reversal Logic," will be implemented.</w:t>
      </w:r>
      <w:r w:rsidDel="00000000" w:rsidR="00000000" w:rsidRPr="00000000">
        <w:rPr>
          <w:rtl w:val="0"/>
        </w:rPr>
        <w:t xml:space="preserve"> </w:t>
      </w:r>
      <w:r w:rsidDel="00000000" w:rsidR="00000000" w:rsidRPr="00000000">
        <w:rPr>
          <w:rtl w:val="0"/>
        </w:rPr>
        <w:t xml:space="preserve">The specifics of this logic, potentially involving additional criteria or conditions for reversal, will be detailed in future updates.</w:t>
      </w:r>
      <w:r w:rsidDel="00000000" w:rsidR="00000000" w:rsidRPr="00000000">
        <w:rPr>
          <w:rtl w:val="0"/>
        </w:rPr>
      </w:r>
    </w:p>
    <w:p w:rsidR="00000000" w:rsidDel="00000000" w:rsidP="00000000" w:rsidRDefault="00000000" w:rsidRPr="00000000" w14:paraId="00000030">
      <w:pPr>
        <w:widowControl w:val="0"/>
        <w:rPr>
          <w:b w:val="1"/>
        </w:rPr>
      </w:pPr>
      <w:r w:rsidDel="00000000" w:rsidR="00000000" w:rsidRPr="00000000">
        <w:rPr>
          <w:b w:val="1"/>
          <w:rtl w:val="0"/>
        </w:rPr>
        <w:t xml:space="preserve">Strategy Trigger Mechanics: Detailed Setups</w:t>
      </w:r>
      <w:r w:rsidDel="00000000" w:rsidR="00000000" w:rsidRPr="00000000">
        <w:rPr>
          <w:rtl w:val="0"/>
        </w:rPr>
      </w:r>
    </w:p>
    <w:p w:rsidR="00000000" w:rsidDel="00000000" w:rsidP="00000000" w:rsidRDefault="00000000" w:rsidRPr="00000000" w14:paraId="00000031">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32">
      <w:pPr>
        <w:widowControl w:val="0"/>
        <w:spacing w:after="240" w:before="240" w:lineRule="auto"/>
        <w:ind w:left="720" w:hanging="360"/>
        <w:rPr/>
      </w:pPr>
      <w:r w:rsidDel="00000000" w:rsidR="00000000" w:rsidRPr="00000000">
        <w:rPr>
          <w:rtl w:val="0"/>
        </w:rPr>
        <w:t xml:space="preserve">The core trigger logic of the 'Order One' strategy is built upon two primary types of setups that define the conditions for initiating a trade:</w:t>
      </w:r>
      <w:r w:rsidDel="00000000" w:rsidR="00000000" w:rsidRPr="00000000">
        <w:rPr>
          <w:rtl w:val="0"/>
        </w:rPr>
      </w:r>
    </w:p>
    <w:p w:rsidR="00000000" w:rsidDel="00000000" w:rsidP="00000000" w:rsidRDefault="00000000" w:rsidRPr="00000000" w14:paraId="00000033">
      <w:pPr>
        <w:widowControl w:val="0"/>
        <w:numPr>
          <w:ilvl w:val="0"/>
          <w:numId w:val="1"/>
        </w:numPr>
        <w:spacing w:after="0" w:afterAutospacing="0" w:before="240" w:lineRule="auto"/>
        <w:ind w:left="720" w:hanging="360"/>
      </w:pPr>
      <w:r w:rsidDel="00000000" w:rsidR="00000000" w:rsidRPr="00000000">
        <w:rPr>
          <w:b w:val="1"/>
          <w:rtl w:val="0"/>
        </w:rPr>
        <w:t xml:space="preserve">Higher Highs/Lower Lows or Step Up/Step Down:</w:t>
      </w:r>
      <w:r w:rsidDel="00000000" w:rsidR="00000000" w:rsidRPr="00000000">
        <w:rPr>
          <w:rtl w:val="0"/>
        </w:rPr>
        <w:t xml:space="preserve"> This trigger setup identifies potential trend initiation or continuation based on the establishment of new price or indicator extremes.</w:t>
      </w:r>
      <w:r w:rsidDel="00000000" w:rsidR="00000000" w:rsidRPr="00000000">
        <w:rPr>
          <w:rtl w:val="0"/>
        </w:rPr>
      </w:r>
    </w:p>
    <w:p w:rsidR="00000000" w:rsidDel="00000000" w:rsidP="00000000" w:rsidRDefault="00000000" w:rsidRPr="00000000" w14:paraId="00000034">
      <w:pPr>
        <w:widowControl w:val="0"/>
        <w:numPr>
          <w:ilvl w:val="1"/>
          <w:numId w:val="1"/>
        </w:numPr>
        <w:spacing w:after="0" w:afterAutospacing="0" w:before="0" w:beforeAutospacing="0" w:lineRule="auto"/>
        <w:ind w:left="1440" w:hanging="360"/>
      </w:pPr>
      <w:r w:rsidDel="00000000" w:rsidR="00000000" w:rsidRPr="00000000">
        <w:rPr>
          <w:b w:val="1"/>
          <w:rtl w:val="0"/>
        </w:rPr>
        <w:t xml:space="preserve">Price or Indicator Based:</w:t>
      </w:r>
      <w:r w:rsidDel="00000000" w:rsidR="00000000" w:rsidRPr="00000000">
        <w:rPr>
          <w:rtl w:val="0"/>
        </w:rPr>
        <w:t xml:space="preserve"> Users will have the option to base this trigger on either </w:t>
      </w:r>
      <w:r w:rsidDel="00000000" w:rsidR="00000000" w:rsidRPr="00000000">
        <w:rPr>
          <w:b w:val="1"/>
          <w:rtl w:val="0"/>
        </w:rPr>
        <w:t xml:space="preserve">price action (successive higher highs for long, lower lows for short)</w:t>
      </w:r>
      <w:r w:rsidDel="00000000" w:rsidR="00000000" w:rsidRPr="00000000">
        <w:rPr>
          <w:rtl w:val="0"/>
        </w:rPr>
        <w:t xml:space="preserve"> or the </w:t>
      </w:r>
      <w:r w:rsidDel="00000000" w:rsidR="00000000" w:rsidRPr="00000000">
        <w:rPr>
          <w:b w:val="1"/>
          <w:rtl w:val="0"/>
        </w:rPr>
        <w:t xml:space="preserve">highs and lows of a selected indicator</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5">
      <w:pPr>
        <w:widowControl w:val="0"/>
        <w:numPr>
          <w:ilvl w:val="1"/>
          <w:numId w:val="1"/>
        </w:numPr>
        <w:spacing w:after="0" w:afterAutospacing="0" w:before="0" w:beforeAutospacing="0" w:lineRule="auto"/>
        <w:ind w:left="1440" w:hanging="360"/>
      </w:pPr>
      <w:r w:rsidDel="00000000" w:rsidR="00000000" w:rsidRPr="00000000">
        <w:rPr>
          <w:b w:val="1"/>
          <w:rtl w:val="0"/>
        </w:rPr>
        <w:t xml:space="preserve">Step Up/Step Down for Discrepancies:</w:t>
      </w:r>
      <w:r w:rsidDel="00000000" w:rsidR="00000000" w:rsidRPr="00000000">
        <w:rPr>
          <w:rtl w:val="0"/>
        </w:rPr>
        <w:t xml:space="preserve"> In situations where the highs and lows of the chosen indicator do not directly and consistently align with corresponding price highs and lows, users can select "step up/step down" triggers.</w:t>
      </w:r>
      <w:r w:rsidDel="00000000" w:rsidR="00000000" w:rsidRPr="00000000">
        <w:rPr>
          <w:rtl w:val="0"/>
        </w:rPr>
        <w:t xml:space="preserve"> </w:t>
      </w:r>
      <w:r w:rsidDel="00000000" w:rsidR="00000000" w:rsidRPr="00000000">
        <w:rPr>
          <w:rtl w:val="0"/>
        </w:rPr>
        <w:t xml:space="preserve">This allows the strategy to identify incremental movements in either price or the indicator to initiate a trade.</w:t>
      </w:r>
      <w:r w:rsidDel="00000000" w:rsidR="00000000" w:rsidRPr="00000000">
        <w:rPr>
          <w:rtl w:val="0"/>
        </w:rPr>
        <w:t xml:space="preserve"> </w:t>
      </w:r>
      <w:r w:rsidDel="00000000" w:rsidR="00000000" w:rsidRPr="00000000">
        <w:rPr>
          <w:rtl w:val="0"/>
        </w:rPr>
        <w:t xml:space="preserve">Users will specify whether the step-up/step-down trigger should be based on </w:t>
      </w:r>
      <w:r w:rsidDel="00000000" w:rsidR="00000000" w:rsidRPr="00000000">
        <w:rPr>
          <w:b w:val="1"/>
          <w:rtl w:val="0"/>
        </w:rPr>
        <w:t xml:space="preserve">price action or indicator action</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6">
      <w:pPr>
        <w:widowControl w:val="0"/>
        <w:numPr>
          <w:ilvl w:val="0"/>
          <w:numId w:val="1"/>
        </w:numPr>
        <w:spacing w:after="0" w:afterAutospacing="0" w:before="0" w:beforeAutospacing="0" w:lineRule="auto"/>
        <w:ind w:left="720" w:hanging="360"/>
      </w:pPr>
      <w:r w:rsidDel="00000000" w:rsidR="00000000" w:rsidRPr="00000000">
        <w:rPr>
          <w:b w:val="1"/>
          <w:rtl w:val="0"/>
        </w:rPr>
        <w:t xml:space="preserve">Price Closing Above or Below Indicator:</w:t>
      </w:r>
      <w:r w:rsidDel="00000000" w:rsidR="00000000" w:rsidRPr="00000000">
        <w:rPr>
          <w:rtl w:val="0"/>
        </w:rPr>
        <w:t xml:space="preserve"> This trigger setup focuses on the relationship between the closing price and a specific indicator, indicating potential momentum shifts or breakouts.</w:t>
      </w:r>
      <w:r w:rsidDel="00000000" w:rsidR="00000000" w:rsidRPr="00000000">
        <w:rPr>
          <w:rtl w:val="0"/>
        </w:rPr>
      </w:r>
    </w:p>
    <w:p w:rsidR="00000000" w:rsidDel="00000000" w:rsidP="00000000" w:rsidRDefault="00000000" w:rsidRPr="00000000" w14:paraId="00000037">
      <w:pPr>
        <w:widowControl w:val="0"/>
        <w:numPr>
          <w:ilvl w:val="1"/>
          <w:numId w:val="1"/>
        </w:numPr>
        <w:spacing w:after="0" w:afterAutospacing="0" w:before="0" w:beforeAutospacing="0" w:lineRule="auto"/>
        <w:ind w:left="1440" w:hanging="360"/>
      </w:pPr>
      <w:r w:rsidDel="00000000" w:rsidR="00000000" w:rsidRPr="00000000">
        <w:rPr>
          <w:b w:val="1"/>
          <w:rtl w:val="0"/>
        </w:rPr>
        <w:t xml:space="preserve">Single Indicator Crossover:</w:t>
      </w:r>
      <w:r w:rsidDel="00000000" w:rsidR="00000000" w:rsidRPr="00000000">
        <w:rPr>
          <w:rtl w:val="0"/>
        </w:rPr>
        <w:t xml:space="preserve"> The trade is triggered when the </w:t>
      </w:r>
      <w:r w:rsidDel="00000000" w:rsidR="00000000" w:rsidRPr="00000000">
        <w:rPr>
          <w:b w:val="1"/>
          <w:rtl w:val="0"/>
        </w:rPr>
        <w:t xml:space="preserve">price of the bar closes definitively above a specified indicator</w:t>
      </w:r>
      <w:r w:rsidDel="00000000" w:rsidR="00000000" w:rsidRPr="00000000">
        <w:rPr>
          <w:rtl w:val="0"/>
        </w:rPr>
        <w:t xml:space="preserve"> (generating a buy signal) or </w:t>
      </w:r>
      <w:r w:rsidDel="00000000" w:rsidR="00000000" w:rsidRPr="00000000">
        <w:rPr>
          <w:b w:val="1"/>
          <w:rtl w:val="0"/>
        </w:rPr>
        <w:t xml:space="preserve">below the indicator</w:t>
      </w:r>
      <w:r w:rsidDel="00000000" w:rsidR="00000000" w:rsidRPr="00000000">
        <w:rPr>
          <w:rtl w:val="0"/>
        </w:rPr>
        <w:t xml:space="preserve"> (generating a sell signal).</w:t>
      </w:r>
      <w:r w:rsidDel="00000000" w:rsidR="00000000" w:rsidRPr="00000000">
        <w:rPr>
          <w:rtl w:val="0"/>
        </w:rPr>
        <w:t xml:space="preserve"> </w:t>
      </w:r>
      <w:r w:rsidDel="00000000" w:rsidR="00000000" w:rsidRPr="00000000">
        <w:rPr>
          <w:rtl w:val="0"/>
        </w:rPr>
        <w:t xml:space="preserve">Common examples of such indicators include moving averages.</w:t>
      </w:r>
      <w:r w:rsidDel="00000000" w:rsidR="00000000" w:rsidRPr="00000000">
        <w:rPr>
          <w:rtl w:val="0"/>
        </w:rPr>
      </w:r>
    </w:p>
    <w:p w:rsidR="00000000" w:rsidDel="00000000" w:rsidP="00000000" w:rsidRDefault="00000000" w:rsidRPr="00000000" w14:paraId="00000038">
      <w:pPr>
        <w:widowControl w:val="0"/>
        <w:numPr>
          <w:ilvl w:val="1"/>
          <w:numId w:val="1"/>
        </w:numPr>
        <w:spacing w:after="0" w:afterAutospacing="0" w:before="0" w:beforeAutospacing="0" w:lineRule="auto"/>
        <w:ind w:left="1440" w:hanging="360"/>
      </w:pPr>
      <w:r w:rsidDel="00000000" w:rsidR="00000000" w:rsidRPr="00000000">
        <w:rPr>
          <w:b w:val="1"/>
          <w:rtl w:val="0"/>
        </w:rPr>
        <w:t xml:space="preserve">Channel Breakouts:</w:t>
      </w:r>
      <w:r w:rsidDel="00000000" w:rsidR="00000000" w:rsidRPr="00000000">
        <w:rPr>
          <w:rtl w:val="0"/>
        </w:rPr>
        <w:t xml:space="preserve"> For trading strategies involving price channels (defined by upper and lower lines), a buy signal is generated </w:t>
      </w:r>
      <w:r w:rsidDel="00000000" w:rsidR="00000000" w:rsidRPr="00000000">
        <w:rPr>
          <w:b w:val="1"/>
          <w:rtl w:val="0"/>
        </w:rPr>
        <w:t xml:space="preserve">only when the price closes above the upper channel line</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Conversely, a sell signal is generated </w:t>
      </w:r>
      <w:r w:rsidDel="00000000" w:rsidR="00000000" w:rsidRPr="00000000">
        <w:rPr>
          <w:b w:val="1"/>
          <w:rtl w:val="0"/>
        </w:rPr>
        <w:t xml:space="preserve">only when the price closes below the lower channel line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9">
      <w:pPr>
        <w:widowControl w:val="0"/>
        <w:numPr>
          <w:ilvl w:val="1"/>
          <w:numId w:val="1"/>
        </w:numPr>
        <w:spacing w:after="0" w:afterAutospacing="0" w:before="0" w:beforeAutospacing="0" w:lineRule="auto"/>
        <w:ind w:left="1440" w:hanging="360"/>
      </w:pPr>
      <w:r w:rsidDel="00000000" w:rsidR="00000000" w:rsidRPr="00000000">
        <w:rPr>
          <w:b w:val="1"/>
          <w:rtl w:val="0"/>
        </w:rPr>
        <w:t xml:space="preserve">No Within-Channel Trades:</w:t>
      </w:r>
      <w:r w:rsidDel="00000000" w:rsidR="00000000" w:rsidRPr="00000000">
        <w:rPr>
          <w:rtl w:val="0"/>
        </w:rPr>
        <w:t xml:space="preserve"> Critically, if the bar closes </w:t>
      </w:r>
      <w:r w:rsidDel="00000000" w:rsidR="00000000" w:rsidRPr="00000000">
        <w:rPr>
          <w:b w:val="1"/>
          <w:rtl w:val="0"/>
        </w:rPr>
        <w:t xml:space="preserve">within the boundaries of the defined channel</w:t>
      </w:r>
      <w:r w:rsidDel="00000000" w:rsidR="00000000" w:rsidRPr="00000000">
        <w:rPr>
          <w:rtl w:val="0"/>
        </w:rPr>
        <w:t xml:space="preserve">, no trade will be executed, even if other trigger conditions might momentarily be met during the bar's formation.</w:t>
      </w:r>
      <w:r w:rsidDel="00000000" w:rsidR="00000000" w:rsidRPr="00000000">
        <w:rPr>
          <w:rtl w:val="0"/>
        </w:rPr>
      </w:r>
    </w:p>
    <w:p w:rsidR="00000000" w:rsidDel="00000000" w:rsidP="00000000" w:rsidRDefault="00000000" w:rsidRPr="00000000" w14:paraId="0000003A">
      <w:pPr>
        <w:widowControl w:val="0"/>
        <w:numPr>
          <w:ilvl w:val="1"/>
          <w:numId w:val="1"/>
        </w:numPr>
        <w:spacing w:after="240" w:before="0" w:beforeAutospacing="0" w:lineRule="auto"/>
        <w:ind w:left="1440" w:hanging="360"/>
      </w:pPr>
      <w:r w:rsidDel="00000000" w:rsidR="00000000" w:rsidRPr="00000000">
        <w:rPr>
          <w:b w:val="1"/>
          <w:rtl w:val="0"/>
        </w:rPr>
        <w:t xml:space="preserve">No Reversal on Within-Channel Close:</w:t>
      </w:r>
      <w:r w:rsidDel="00000000" w:rsidR="00000000" w:rsidRPr="00000000">
        <w:rPr>
          <w:rtl w:val="0"/>
        </w:rPr>
        <w:t xml:space="preserve"> Furthermore, if the reversal option is enabled, a bar closing within the channel will </w:t>
      </w:r>
      <w:r w:rsidDel="00000000" w:rsidR="00000000" w:rsidRPr="00000000">
        <w:rPr>
          <w:b w:val="1"/>
          <w:rtl w:val="0"/>
        </w:rPr>
        <w:t xml:space="preserve">not trigger a reversal</w:t>
      </w:r>
      <w:r w:rsidDel="00000000" w:rsidR="00000000" w:rsidRPr="00000000">
        <w:rPr>
          <w:rtl w:val="0"/>
        </w:rPr>
        <w:t xml:space="preserve"> of an existing trade.</w:t>
      </w:r>
      <w:r w:rsidDel="00000000" w:rsidR="00000000" w:rsidRPr="00000000">
        <w:rPr>
          <w:rtl w:val="0"/>
        </w:rPr>
      </w:r>
    </w:p>
    <w:p w:rsidR="00000000" w:rsidDel="00000000" w:rsidP="00000000" w:rsidRDefault="00000000" w:rsidRPr="00000000" w14:paraId="0000003B">
      <w:pPr>
        <w:widowControl w:val="0"/>
        <w:rPr>
          <w:b w:val="1"/>
        </w:rPr>
      </w:pPr>
      <w:r w:rsidDel="00000000" w:rsidR="00000000" w:rsidRPr="00000000">
        <w:rPr>
          <w:b w:val="1"/>
          <w:rtl w:val="0"/>
        </w:rPr>
        <w:t xml:space="preserve">Semi-Automated Nature:</w:t>
      </w:r>
      <w:r w:rsidDel="00000000" w:rsidR="00000000" w:rsidRPr="00000000">
        <w:rPr>
          <w:rtl w:val="0"/>
        </w:rPr>
      </w:r>
    </w:p>
    <w:p w:rsidR="00000000" w:rsidDel="00000000" w:rsidP="00000000" w:rsidRDefault="00000000" w:rsidRPr="00000000" w14:paraId="0000003C">
      <w:pPr>
        <w:widowControl w:val="0"/>
        <w:spacing w:after="240" w:before="240" w:lineRule="auto"/>
        <w:ind w:left="720" w:hanging="360"/>
        <w:rPr/>
      </w:pPr>
      <w:r w:rsidDel="00000000" w:rsidR="00000000" w:rsidRPr="00000000">
        <w:rPr>
          <w:rtl w:val="0"/>
        </w:rPr>
      </w:r>
    </w:p>
    <w:p w:rsidR="00000000" w:rsidDel="00000000" w:rsidP="00000000" w:rsidRDefault="00000000" w:rsidRPr="00000000" w14:paraId="0000003D">
      <w:pPr>
        <w:widowControl w:val="0"/>
        <w:spacing w:after="240" w:before="240" w:lineRule="auto"/>
        <w:ind w:left="720" w:hanging="360"/>
        <w:rPr/>
      </w:pPr>
      <w:r w:rsidDel="00000000" w:rsidR="00000000" w:rsidRPr="00000000">
        <w:rPr>
          <w:rtl w:val="0"/>
        </w:rPr>
        <w:t xml:space="preserve">The 'Order One' strategy is intentionally designed to be </w:t>
      </w:r>
      <w:r w:rsidDel="00000000" w:rsidR="00000000" w:rsidRPr="00000000">
        <w:rPr>
          <w:b w:val="1"/>
          <w:rtl w:val="0"/>
        </w:rPr>
        <w:t xml:space="preserve">semi-automated</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This means that while the strategy can automatically identify trading signals based on the defined rules and manage trades according to the configured parameters (stops, trailing, reversals), it still provides users with the flexibility to:</w:t>
      </w:r>
      <w:r w:rsidDel="00000000" w:rsidR="00000000" w:rsidRPr="00000000">
        <w:rPr>
          <w:rtl w:val="0"/>
        </w:rPr>
      </w:r>
    </w:p>
    <w:p w:rsidR="00000000" w:rsidDel="00000000" w:rsidP="00000000" w:rsidRDefault="00000000" w:rsidRPr="00000000" w14:paraId="0000003E">
      <w:pPr>
        <w:widowControl w:val="0"/>
        <w:numPr>
          <w:ilvl w:val="0"/>
          <w:numId w:val="3"/>
        </w:numPr>
        <w:spacing w:after="0" w:afterAutospacing="0" w:before="240" w:lineRule="auto"/>
        <w:ind w:left="720" w:hanging="360"/>
      </w:pPr>
      <w:r w:rsidDel="00000000" w:rsidR="00000000" w:rsidRPr="00000000">
        <w:rPr>
          <w:b w:val="1"/>
          <w:rtl w:val="0"/>
        </w:rPr>
        <w:t xml:space="preserve">Dynamically adjust signal types:</w:t>
      </w:r>
      <w:r w:rsidDel="00000000" w:rsidR="00000000" w:rsidRPr="00000000">
        <w:rPr>
          <w:rtl w:val="0"/>
        </w:rPr>
        <w:t xml:space="preserve"> Change the primary trigger mechanism based on evolving market conditions or analytical insights.</w:t>
      </w:r>
      <w:r w:rsidDel="00000000" w:rsidR="00000000" w:rsidRPr="00000000">
        <w:rPr>
          <w:rtl w:val="0"/>
        </w:rPr>
      </w:r>
    </w:p>
    <w:p w:rsidR="00000000" w:rsidDel="00000000" w:rsidP="00000000" w:rsidRDefault="00000000" w:rsidRPr="00000000" w14:paraId="0000003F">
      <w:pPr>
        <w:widowControl w:val="0"/>
        <w:numPr>
          <w:ilvl w:val="0"/>
          <w:numId w:val="3"/>
        </w:numPr>
        <w:spacing w:after="0" w:afterAutospacing="0" w:before="0" w:beforeAutospacing="0" w:lineRule="auto"/>
        <w:ind w:left="720" w:hanging="360"/>
      </w:pPr>
      <w:r w:rsidDel="00000000" w:rsidR="00000000" w:rsidRPr="00000000">
        <w:rPr>
          <w:b w:val="1"/>
          <w:rtl w:val="0"/>
        </w:rPr>
        <w:t xml:space="preserve">Modify filters:</w:t>
      </w:r>
      <w:r w:rsidDel="00000000" w:rsidR="00000000" w:rsidRPr="00000000">
        <w:rPr>
          <w:rtl w:val="0"/>
        </w:rPr>
        <w:t xml:space="preserve"> Enable, disable, or adjust the parameters of implemented filters to fine-tune signal selection.</w:t>
      </w:r>
      <w:r w:rsidDel="00000000" w:rsidR="00000000" w:rsidRPr="00000000">
        <w:rPr>
          <w:rtl w:val="0"/>
        </w:rPr>
      </w:r>
    </w:p>
    <w:p w:rsidR="00000000" w:rsidDel="00000000" w:rsidP="00000000" w:rsidRDefault="00000000" w:rsidRPr="00000000" w14:paraId="00000040">
      <w:pPr>
        <w:widowControl w:val="0"/>
        <w:numPr>
          <w:ilvl w:val="0"/>
          <w:numId w:val="3"/>
        </w:numPr>
        <w:spacing w:after="0" w:afterAutospacing="0" w:before="0" w:beforeAutospacing="0" w:lineRule="auto"/>
        <w:ind w:left="720" w:hanging="360"/>
      </w:pPr>
      <w:r w:rsidDel="00000000" w:rsidR="00000000" w:rsidRPr="00000000">
        <w:rPr>
          <w:b w:val="1"/>
          <w:rtl w:val="0"/>
        </w:rPr>
        <w:t xml:space="preserve">Control reversals:</w:t>
      </w:r>
      <w:r w:rsidDel="00000000" w:rsidR="00000000" w:rsidRPr="00000000">
        <w:rPr>
          <w:rtl w:val="0"/>
        </w:rPr>
        <w:t xml:space="preserve"> Enable or disable the automatic reversal functionality based on their risk tolerance and trading objectives.</w:t>
      </w:r>
      <w:r w:rsidDel="00000000" w:rsidR="00000000" w:rsidRPr="00000000">
        <w:rPr>
          <w:rtl w:val="0"/>
        </w:rPr>
      </w:r>
    </w:p>
    <w:p w:rsidR="00000000" w:rsidDel="00000000" w:rsidP="00000000" w:rsidRDefault="00000000" w:rsidRPr="00000000" w14:paraId="00000041">
      <w:pPr>
        <w:widowControl w:val="0"/>
        <w:numPr>
          <w:ilvl w:val="0"/>
          <w:numId w:val="3"/>
        </w:numPr>
        <w:spacing w:after="240" w:before="0" w:beforeAutospacing="0" w:lineRule="auto"/>
        <w:ind w:left="720" w:hanging="360"/>
      </w:pPr>
      <w:r w:rsidDel="00000000" w:rsidR="00000000" w:rsidRPr="00000000">
        <w:rPr>
          <w:b w:val="1"/>
          <w:rtl w:val="0"/>
        </w:rPr>
        <w:t xml:space="preserve">Manage stops:</w:t>
      </w:r>
      <w:r w:rsidDel="00000000" w:rsidR="00000000" w:rsidRPr="00000000">
        <w:rPr>
          <w:rtl w:val="0"/>
        </w:rPr>
        <w:t xml:space="preserve"> Select the desired stop-loss type and configure its specific parameters.</w:t>
      </w:r>
      <w:r w:rsidDel="00000000" w:rsidR="00000000" w:rsidRPr="00000000">
        <w:rPr>
          <w:rtl w:val="0"/>
        </w:rPr>
      </w:r>
    </w:p>
    <w:p w:rsidR="00000000" w:rsidDel="00000000" w:rsidP="00000000" w:rsidRDefault="00000000" w:rsidRPr="00000000" w14:paraId="00000042">
      <w:pPr>
        <w:widowControl w:val="0"/>
        <w:rPr/>
      </w:pPr>
      <w:r w:rsidDel="00000000" w:rsidR="00000000" w:rsidRPr="00000000">
        <w:rPr>
          <w:rtl w:val="0"/>
        </w:rPr>
        <w:t xml:space="preserve">This semi-automated approach aims to strike a balance between automated efficiency and discretionary control, allowing traders to actively participate in the trading process while leveraging the systematic execution capabilities of the strategy.</w:t>
      </w:r>
      <w:r w:rsidDel="00000000" w:rsidR="00000000" w:rsidRPr="00000000">
        <w:rPr>
          <w:rtl w:val="0"/>
        </w:rPr>
      </w:r>
    </w:p>
    <w:p w:rsidR="00000000" w:rsidDel="00000000" w:rsidP="00000000" w:rsidRDefault="00000000" w:rsidRPr="00000000" w14:paraId="00000043">
      <w:pPr>
        <w:widowControl w:val="0"/>
        <w:rPr/>
      </w:pPr>
      <w:r w:rsidDel="00000000" w:rsidR="00000000" w:rsidRPr="00000000">
        <w:rPr>
          <w:rtl w:val="0"/>
        </w:rPr>
      </w:r>
    </w:p>
    <w:p w:rsidR="00000000" w:rsidDel="00000000" w:rsidP="00000000" w:rsidRDefault="00000000" w:rsidRPr="00000000" w14:paraId="00000044">
      <w:pPr>
        <w:widowControl w:val="0"/>
        <w:rPr/>
      </w:pPr>
      <w:r w:rsidDel="00000000" w:rsidR="00000000" w:rsidRPr="00000000">
        <w:rPr>
          <w:rtl w:val="0"/>
        </w:rPr>
        <w:t xml:space="preserve">Please note that all the indicators should be converted to MTF, which stands for multi-timeframe. I will provide one of the indicators as a multi-timeframe indicator, so you would have an example, and you can make the other ones the same</w:t>
      </w:r>
    </w:p>
    <w:p w:rsidR="00000000" w:rsidDel="00000000" w:rsidP="00000000" w:rsidRDefault="00000000" w:rsidRPr="00000000" w14:paraId="00000045">
      <w:pPr>
        <w:widowControl w:val="0"/>
        <w:rPr/>
      </w:pPr>
      <w:r w:rsidDel="00000000" w:rsidR="00000000" w:rsidRPr="00000000">
        <w:rPr>
          <w:rtl w:val="0"/>
        </w:rPr>
      </w:r>
    </w:p>
    <w:p w:rsidR="00000000" w:rsidDel="00000000" w:rsidP="00000000" w:rsidRDefault="00000000" w:rsidRPr="00000000" w14:paraId="00000046">
      <w:pPr>
        <w:widowControl w:val="0"/>
        <w:rPr>
          <w:b w:val="1"/>
        </w:rPr>
      </w:pPr>
      <w:r w:rsidDel="00000000" w:rsidR="00000000" w:rsidRPr="00000000">
        <w:rPr>
          <w:b w:val="1"/>
          <w:rtl w:val="0"/>
        </w:rPr>
        <w:t xml:space="preserve">User Interface:</w:t>
      </w:r>
      <w:r w:rsidDel="00000000" w:rsidR="00000000" w:rsidRPr="00000000">
        <w:rPr>
          <w:rtl w:val="0"/>
        </w:rPr>
      </w:r>
    </w:p>
    <w:p w:rsidR="00000000" w:rsidDel="00000000" w:rsidP="00000000" w:rsidRDefault="00000000" w:rsidRPr="00000000" w14:paraId="00000047">
      <w:pPr>
        <w:widowControl w:val="0"/>
        <w:rPr/>
      </w:pPr>
      <w:r w:rsidDel="00000000" w:rsidR="00000000" w:rsidRPr="00000000">
        <w:rPr>
          <w:rtl w:val="0"/>
        </w:rPr>
      </w:r>
    </w:p>
    <w:p w:rsidR="00000000" w:rsidDel="00000000" w:rsidP="00000000" w:rsidRDefault="00000000" w:rsidRPr="00000000" w14:paraId="00000048">
      <w:pPr>
        <w:rPr>
          <w:color w:val="1a1c1e"/>
          <w:sz w:val="21"/>
          <w:szCs w:val="21"/>
          <w:highlight w:val="white"/>
        </w:rPr>
      </w:pPr>
      <w:r w:rsidDel="00000000" w:rsidR="00000000" w:rsidRPr="00000000">
        <w:rPr>
          <w:rtl w:val="0"/>
        </w:rPr>
        <w:t xml:space="preserve">To provide users with a clear understanding of how to interact with and configure the 'Order One' strategy, </w:t>
      </w:r>
      <w:r w:rsidDel="00000000" w:rsidR="00000000" w:rsidRPr="00000000">
        <w:rPr>
          <w:b w:val="1"/>
          <w:rtl w:val="0"/>
        </w:rPr>
        <w:t xml:space="preserve">example screenshots of existing strategies with similar user interface elements are available</w:t>
      </w: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These examples will illustrate the</w:t>
      </w: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color w:val="1a1c1e"/>
          <w:sz w:val="21"/>
          <w:szCs w:val="21"/>
          <w:highlight w:val="white"/>
        </w:rPr>
      </w:pPr>
      <w:r w:rsidDel="00000000" w:rsidR="00000000" w:rsidRPr="00000000">
        <w:rPr>
          <w:color w:val="1a1c1e"/>
          <w:sz w:val="21"/>
          <w:szCs w:val="21"/>
          <w:highlight w:val="white"/>
          <w:rtl w:val="0"/>
        </w:rPr>
        <w:t xml:space="preserve">Quote Request: Please provide a quote for this basic setup. Following this, we can proceed to more complex strategies. Also, please let me know the timeframe for delivery.</w:t>
      </w:r>
    </w:p>
    <w:p w:rsidR="00000000" w:rsidDel="00000000" w:rsidP="00000000" w:rsidRDefault="00000000" w:rsidRPr="00000000" w14:paraId="0000004D">
      <w:pPr>
        <w:rPr>
          <w:color w:val="1a1c1e"/>
          <w:sz w:val="21"/>
          <w:szCs w:val="21"/>
          <w:highlight w:val="white"/>
        </w:rPr>
      </w:pPr>
      <w:r w:rsidDel="00000000" w:rsidR="00000000" w:rsidRPr="00000000">
        <w:rPr>
          <w:rtl w:val="0"/>
        </w:rPr>
      </w:r>
    </w:p>
    <w:p w:rsidR="00000000" w:rsidDel="00000000" w:rsidP="00000000" w:rsidRDefault="00000000" w:rsidRPr="00000000" w14:paraId="0000004E">
      <w:pPr>
        <w:rPr>
          <w:color w:val="1a1c1e"/>
          <w:sz w:val="21"/>
          <w:szCs w:val="21"/>
          <w:highlight w:val="white"/>
        </w:rPr>
      </w:pPr>
      <w:r w:rsidDel="00000000" w:rsidR="00000000" w:rsidRPr="00000000">
        <w:rPr>
          <w:rtl w:val="0"/>
        </w:rPr>
      </w:r>
    </w:p>
    <w:p w:rsidR="00000000" w:rsidDel="00000000" w:rsidP="00000000" w:rsidRDefault="00000000" w:rsidRPr="00000000" w14:paraId="0000004F">
      <w:pPr>
        <w:rPr>
          <w:color w:val="1a1c1e"/>
          <w:sz w:val="21"/>
          <w:szCs w:val="21"/>
          <w:highlight w:val="white"/>
        </w:rPr>
      </w:pPr>
      <w:r w:rsidDel="00000000" w:rsidR="00000000" w:rsidRPr="00000000">
        <w:rPr>
          <w:rtl w:val="0"/>
        </w:rPr>
      </w:r>
    </w:p>
    <w:p w:rsidR="00000000" w:rsidDel="00000000" w:rsidP="00000000" w:rsidRDefault="00000000" w:rsidRPr="00000000" w14:paraId="00000050">
      <w:pPr>
        <w:rPr>
          <w:color w:val="1a1c1e"/>
          <w:sz w:val="21"/>
          <w:szCs w:val="21"/>
          <w:highlight w:val="white"/>
        </w:rPr>
      </w:pPr>
      <w:r w:rsidDel="00000000" w:rsidR="00000000" w:rsidRPr="00000000">
        <w:rPr>
          <w:rtl w:val="0"/>
        </w:rPr>
      </w:r>
    </w:p>
    <w:p w:rsidR="00000000" w:rsidDel="00000000" w:rsidP="00000000" w:rsidRDefault="00000000" w:rsidRPr="00000000" w14:paraId="00000051">
      <w:pPr>
        <w:rPr>
          <w:color w:val="1a1c1e"/>
          <w:sz w:val="21"/>
          <w:szCs w:val="21"/>
          <w:highlight w:val="white"/>
        </w:rPr>
      </w:pPr>
      <w:r w:rsidDel="00000000" w:rsidR="00000000" w:rsidRPr="00000000">
        <w:rPr>
          <w:rtl w:val="0"/>
        </w:rPr>
      </w:r>
    </w:p>
    <w:p w:rsidR="00000000" w:rsidDel="00000000" w:rsidP="00000000" w:rsidRDefault="00000000" w:rsidRPr="00000000" w14:paraId="00000052">
      <w:pPr>
        <w:rPr>
          <w:color w:val="1a1c1e"/>
          <w:sz w:val="21"/>
          <w:szCs w:val="21"/>
          <w:highlight w:val="white"/>
        </w:rPr>
      </w:pPr>
      <w:r w:rsidDel="00000000" w:rsidR="00000000" w:rsidRPr="00000000">
        <w:rPr>
          <w:rtl w:val="0"/>
        </w:rPr>
      </w:r>
    </w:p>
    <w:p w:rsidR="00000000" w:rsidDel="00000000" w:rsidP="00000000" w:rsidRDefault="00000000" w:rsidRPr="00000000" w14:paraId="00000053">
      <w:pPr>
        <w:rPr>
          <w:color w:val="1a1c1e"/>
          <w:sz w:val="21"/>
          <w:szCs w:val="21"/>
          <w:highlight w:val="white"/>
        </w:rPr>
      </w:pPr>
      <w:r w:rsidDel="00000000" w:rsidR="00000000" w:rsidRPr="00000000">
        <w:rPr>
          <w:rtl w:val="0"/>
        </w:rPr>
      </w:r>
    </w:p>
    <w:p w:rsidR="00000000" w:rsidDel="00000000" w:rsidP="00000000" w:rsidRDefault="00000000" w:rsidRPr="00000000" w14:paraId="00000054">
      <w:pPr>
        <w:rPr>
          <w:color w:val="1a1c1e"/>
          <w:sz w:val="21"/>
          <w:szCs w:val="21"/>
          <w:highlight w:val="white"/>
        </w:rPr>
      </w:pPr>
      <w:r w:rsidDel="00000000" w:rsidR="00000000" w:rsidRPr="00000000">
        <w:rPr>
          <w:color w:val="1a1c1e"/>
          <w:sz w:val="21"/>
          <w:szCs w:val="21"/>
          <w:highlight w:val="white"/>
          <w:rtl w:val="0"/>
        </w:rPr>
        <w:t xml:space="preserve">Visual examples of the logic of a strategy</w:t>
      </w:r>
    </w:p>
    <w:p w:rsidR="00000000" w:rsidDel="00000000" w:rsidP="00000000" w:rsidRDefault="00000000" w:rsidRPr="00000000" w14:paraId="00000055">
      <w:pPr>
        <w:rPr>
          <w:color w:val="1a1c1e"/>
          <w:sz w:val="21"/>
          <w:szCs w:val="21"/>
          <w:highlight w:val="white"/>
        </w:rPr>
      </w:pPr>
      <w:r w:rsidDel="00000000" w:rsidR="00000000" w:rsidRPr="00000000">
        <w:rPr>
          <w:rtl w:val="0"/>
        </w:rPr>
      </w:r>
    </w:p>
    <w:p w:rsidR="00000000" w:rsidDel="00000000" w:rsidP="00000000" w:rsidRDefault="00000000" w:rsidRPr="00000000" w14:paraId="00000056">
      <w:pPr>
        <w:rPr>
          <w:color w:val="1a1c1e"/>
          <w:sz w:val="21"/>
          <w:szCs w:val="21"/>
          <w:highlight w:val="white"/>
        </w:rPr>
      </w:pPr>
      <w:r w:rsidDel="00000000" w:rsidR="00000000" w:rsidRPr="00000000">
        <w:rPr>
          <w:rtl w:val="0"/>
        </w:rPr>
      </w:r>
    </w:p>
    <w:p w:rsidR="00000000" w:rsidDel="00000000" w:rsidP="00000000" w:rsidRDefault="00000000" w:rsidRPr="00000000" w14:paraId="00000057">
      <w:pPr>
        <w:rPr>
          <w:color w:val="1a1c1e"/>
          <w:sz w:val="21"/>
          <w:szCs w:val="21"/>
          <w:highlight w:val="white"/>
        </w:rPr>
      </w:pPr>
      <w:r w:rsidDel="00000000" w:rsidR="00000000" w:rsidRPr="00000000">
        <w:rPr>
          <w:color w:val="1a1c1e"/>
          <w:sz w:val="21"/>
          <w:szCs w:val="21"/>
          <w:highlight w:val="white"/>
        </w:rPr>
        <w:drawing>
          <wp:inline distB="114300" distT="114300" distL="114300" distR="114300">
            <wp:extent cx="5943600" cy="3848100"/>
            <wp:effectExtent b="0" l="0" r="0" t="0"/>
            <wp:docPr id="18"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20"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5"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5"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6" name="image21.png"/>
            <a:graphic>
              <a:graphicData uri="http://schemas.openxmlformats.org/drawingml/2006/picture">
                <pic:pic>
                  <pic:nvPicPr>
                    <pic:cNvPr id="0" name="image21.png"/>
                    <pic:cNvPicPr preferRelativeResize="0"/>
                  </pic:nvPicPr>
                  <pic:blipFill>
                    <a:blip r:embed="rId11"/>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7"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3" name="image17.png"/>
            <a:graphic>
              <a:graphicData uri="http://schemas.openxmlformats.org/drawingml/2006/picture">
                <pic:pic>
                  <pic:nvPicPr>
                    <pic:cNvPr id="0" name="image17.png"/>
                    <pic:cNvPicPr preferRelativeResize="0"/>
                  </pic:nvPicPr>
                  <pic:blipFill>
                    <a:blip r:embed="rId13"/>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rPr>
          <w:color w:val="1a1c1e"/>
          <w:sz w:val="21"/>
          <w:szCs w:val="21"/>
          <w:highlight w:val="white"/>
        </w:rPr>
      </w:pPr>
      <w:r w:rsidDel="00000000" w:rsidR="00000000" w:rsidRPr="00000000">
        <w:rPr>
          <w:rtl w:val="0"/>
        </w:rPr>
      </w:r>
    </w:p>
    <w:p w:rsidR="00000000" w:rsidDel="00000000" w:rsidP="00000000" w:rsidRDefault="00000000" w:rsidRPr="00000000" w14:paraId="00000059">
      <w:pPr>
        <w:rPr>
          <w:color w:val="1a1c1e"/>
          <w:sz w:val="21"/>
          <w:szCs w:val="21"/>
          <w:highlight w:val="white"/>
        </w:rPr>
      </w:pPr>
      <w:r w:rsidDel="00000000" w:rsidR="00000000" w:rsidRPr="00000000">
        <w:rPr>
          <w:color w:val="1a1c1e"/>
          <w:sz w:val="21"/>
          <w:szCs w:val="21"/>
          <w:highlight w:val="white"/>
        </w:rPr>
        <w:drawing>
          <wp:inline distB="114300" distT="114300" distL="114300" distR="114300">
            <wp:extent cx="5943600" cy="3848100"/>
            <wp:effectExtent b="0" l="0" r="0" t="0"/>
            <wp:docPr id="6"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7"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1"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color w:val="1a1c1e"/>
          <w:sz w:val="21"/>
          <w:szCs w:val="21"/>
          <w:highlight w:val="white"/>
        </w:rPr>
      </w:pPr>
      <w:r w:rsidDel="00000000" w:rsidR="00000000" w:rsidRPr="00000000">
        <w:rPr>
          <w:rtl w:val="0"/>
        </w:rPr>
      </w:r>
    </w:p>
    <w:p w:rsidR="00000000" w:rsidDel="00000000" w:rsidP="00000000" w:rsidRDefault="00000000" w:rsidRPr="00000000" w14:paraId="0000005B">
      <w:pPr>
        <w:rPr>
          <w:color w:val="1a1c1e"/>
          <w:sz w:val="21"/>
          <w:szCs w:val="21"/>
          <w:highlight w:val="white"/>
        </w:rPr>
      </w:pPr>
      <w:r w:rsidDel="00000000" w:rsidR="00000000" w:rsidRPr="00000000">
        <w:rPr>
          <w:color w:val="1a1c1e"/>
          <w:sz w:val="21"/>
          <w:szCs w:val="21"/>
          <w:highlight w:val="white"/>
          <w:rtl w:val="0"/>
        </w:rPr>
        <w:t xml:space="preserve">Please take a look at your eye on the right in this image; that’s how the control panel must be. Looks like.</w:t>
      </w:r>
    </w:p>
    <w:p w:rsidR="00000000" w:rsidDel="00000000" w:rsidP="00000000" w:rsidRDefault="00000000" w:rsidRPr="00000000" w14:paraId="0000005C">
      <w:pPr>
        <w:rPr>
          <w:color w:val="1a1c1e"/>
          <w:sz w:val="21"/>
          <w:szCs w:val="21"/>
          <w:highlight w:val="white"/>
        </w:rPr>
      </w:pPr>
      <w:r w:rsidDel="00000000" w:rsidR="00000000" w:rsidRPr="00000000">
        <w:rPr>
          <w:rtl w:val="0"/>
        </w:rPr>
      </w:r>
    </w:p>
    <w:p w:rsidR="00000000" w:rsidDel="00000000" w:rsidP="00000000" w:rsidRDefault="00000000" w:rsidRPr="00000000" w14:paraId="0000005D">
      <w:pPr>
        <w:rPr>
          <w:color w:val="1a1c1e"/>
          <w:sz w:val="21"/>
          <w:szCs w:val="21"/>
          <w:highlight w:val="white"/>
        </w:rPr>
      </w:pPr>
      <w:r w:rsidDel="00000000" w:rsidR="00000000" w:rsidRPr="00000000">
        <w:rPr>
          <w:rtl w:val="0"/>
        </w:rPr>
      </w:r>
    </w:p>
    <w:p w:rsidR="00000000" w:rsidDel="00000000" w:rsidP="00000000" w:rsidRDefault="00000000" w:rsidRPr="00000000" w14:paraId="0000005E">
      <w:pPr>
        <w:rPr>
          <w:color w:val="1a1c1e"/>
          <w:sz w:val="21"/>
          <w:szCs w:val="21"/>
          <w:highlight w:val="white"/>
        </w:rPr>
      </w:pPr>
      <w:r w:rsidDel="00000000" w:rsidR="00000000" w:rsidRPr="00000000">
        <w:rPr>
          <w:rtl w:val="0"/>
        </w:rPr>
      </w:r>
    </w:p>
    <w:p w:rsidR="00000000" w:rsidDel="00000000" w:rsidP="00000000" w:rsidRDefault="00000000" w:rsidRPr="00000000" w14:paraId="0000005F">
      <w:pPr>
        <w:rPr>
          <w:color w:val="1a1c1e"/>
          <w:sz w:val="21"/>
          <w:szCs w:val="21"/>
          <w:highlight w:val="white"/>
        </w:rPr>
      </w:pPr>
      <w:r w:rsidDel="00000000" w:rsidR="00000000" w:rsidRPr="00000000">
        <w:rPr>
          <w:rtl w:val="0"/>
        </w:rPr>
      </w:r>
    </w:p>
    <w:p w:rsidR="00000000" w:rsidDel="00000000" w:rsidP="00000000" w:rsidRDefault="00000000" w:rsidRPr="00000000" w14:paraId="00000060">
      <w:pPr>
        <w:rPr>
          <w:color w:val="1a1c1e"/>
          <w:sz w:val="21"/>
          <w:szCs w:val="21"/>
          <w:highlight w:val="white"/>
        </w:rPr>
      </w:pPr>
      <w:r w:rsidDel="00000000" w:rsidR="00000000" w:rsidRPr="00000000">
        <w:rPr>
          <w:color w:val="1a1c1e"/>
          <w:sz w:val="21"/>
          <w:szCs w:val="21"/>
          <w:highlight w:val="white"/>
          <w:rtl w:val="0"/>
        </w:rPr>
        <w:t xml:space="preserve">Stop logic </w:t>
      </w:r>
    </w:p>
    <w:p w:rsidR="00000000" w:rsidDel="00000000" w:rsidP="00000000" w:rsidRDefault="00000000" w:rsidRPr="00000000" w14:paraId="00000061">
      <w:pPr>
        <w:rPr>
          <w:color w:val="1a1c1e"/>
          <w:sz w:val="21"/>
          <w:szCs w:val="21"/>
          <w:highlight w:val="white"/>
        </w:rPr>
      </w:pPr>
      <w:r w:rsidDel="00000000" w:rsidR="00000000" w:rsidRPr="00000000">
        <w:rPr>
          <w:rtl w:val="0"/>
        </w:rPr>
      </w:r>
    </w:p>
    <w:p w:rsidR="00000000" w:rsidDel="00000000" w:rsidP="00000000" w:rsidRDefault="00000000" w:rsidRPr="00000000" w14:paraId="00000062">
      <w:pPr>
        <w:rPr>
          <w:color w:val="1a1c1e"/>
          <w:sz w:val="21"/>
          <w:szCs w:val="21"/>
          <w:highlight w:val="white"/>
        </w:rPr>
      </w:pPr>
      <w:r w:rsidDel="00000000" w:rsidR="00000000" w:rsidRPr="00000000">
        <w:rPr>
          <w:color w:val="1a1c1e"/>
          <w:sz w:val="21"/>
          <w:szCs w:val="21"/>
          <w:highlight w:val="white"/>
          <w:rtl w:val="0"/>
        </w:rPr>
        <w:t xml:space="preserve">Please have a look at these examples. The stop logic will apply to a price and an indicator. The user would choose these two options, which can be implemented on the fly.</w:t>
      </w:r>
    </w:p>
    <w:p w:rsidR="00000000" w:rsidDel="00000000" w:rsidP="00000000" w:rsidRDefault="00000000" w:rsidRPr="00000000" w14:paraId="00000063">
      <w:pPr>
        <w:rPr>
          <w:color w:val="1a1c1e"/>
          <w:sz w:val="21"/>
          <w:szCs w:val="21"/>
          <w:highlight w:val="white"/>
        </w:rPr>
      </w:pPr>
      <w:r w:rsidDel="00000000" w:rsidR="00000000" w:rsidRPr="00000000">
        <w:rPr>
          <w:rtl w:val="0"/>
        </w:rPr>
      </w:r>
    </w:p>
    <w:p w:rsidR="00000000" w:rsidDel="00000000" w:rsidP="00000000" w:rsidRDefault="00000000" w:rsidRPr="00000000" w14:paraId="00000064">
      <w:pPr>
        <w:rPr>
          <w:color w:val="1a1c1e"/>
          <w:sz w:val="21"/>
          <w:szCs w:val="21"/>
          <w:highlight w:val="white"/>
        </w:rPr>
      </w:pPr>
      <w:r w:rsidDel="00000000" w:rsidR="00000000" w:rsidRPr="00000000">
        <w:rPr>
          <w:color w:val="1a1c1e"/>
          <w:sz w:val="21"/>
          <w:szCs w:val="21"/>
          <w:highlight w:val="white"/>
        </w:rPr>
        <w:drawing>
          <wp:inline distB="114300" distT="114300" distL="114300" distR="114300">
            <wp:extent cx="5943600" cy="3848100"/>
            <wp:effectExtent b="0" l="0" r="0" t="0"/>
            <wp:docPr id="8"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3"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9"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4"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2" name="image19.png"/>
            <a:graphic>
              <a:graphicData uri="http://schemas.openxmlformats.org/drawingml/2006/picture">
                <pic:pic>
                  <pic:nvPicPr>
                    <pic:cNvPr id="0" name="image19.png"/>
                    <pic:cNvPicPr preferRelativeResize="0"/>
                  </pic:nvPicPr>
                  <pic:blipFill>
                    <a:blip r:embed="rId20"/>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21"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rPr>
          <w:color w:val="1a1c1e"/>
          <w:sz w:val="21"/>
          <w:szCs w:val="21"/>
          <w:highlight w:val="white"/>
        </w:rPr>
      </w:pPr>
      <w:r w:rsidDel="00000000" w:rsidR="00000000" w:rsidRPr="00000000">
        <w:rPr>
          <w:rtl w:val="0"/>
        </w:rPr>
      </w:r>
    </w:p>
    <w:p w:rsidR="00000000" w:rsidDel="00000000" w:rsidP="00000000" w:rsidRDefault="00000000" w:rsidRPr="00000000" w14:paraId="00000066">
      <w:pPr>
        <w:rPr>
          <w:color w:val="1a1c1e"/>
          <w:sz w:val="21"/>
          <w:szCs w:val="21"/>
          <w:highlight w:val="white"/>
        </w:rPr>
      </w:pPr>
      <w:r w:rsidDel="00000000" w:rsidR="00000000" w:rsidRPr="00000000">
        <w:rPr>
          <w:color w:val="1a1c1e"/>
          <w:sz w:val="21"/>
          <w:szCs w:val="21"/>
          <w:highlight w:val="white"/>
        </w:rPr>
        <w:drawing>
          <wp:inline distB="114300" distT="114300" distL="114300" distR="114300">
            <wp:extent cx="5943600" cy="3848100"/>
            <wp:effectExtent b="0" l="0" r="0" t="0"/>
            <wp:docPr id="2"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rPr>
          <w:color w:val="1a1c1e"/>
          <w:sz w:val="21"/>
          <w:szCs w:val="21"/>
          <w:highlight w:val="white"/>
        </w:rPr>
      </w:pPr>
      <w:r w:rsidDel="00000000" w:rsidR="00000000" w:rsidRPr="00000000">
        <w:rPr>
          <w:rtl w:val="0"/>
        </w:rPr>
      </w:r>
    </w:p>
    <w:p w:rsidR="00000000" w:rsidDel="00000000" w:rsidP="00000000" w:rsidRDefault="00000000" w:rsidRPr="00000000" w14:paraId="00000068">
      <w:pPr>
        <w:rPr>
          <w:color w:val="1a1c1e"/>
          <w:sz w:val="21"/>
          <w:szCs w:val="21"/>
          <w:highlight w:val="white"/>
        </w:rPr>
      </w:pPr>
      <w:r w:rsidDel="00000000" w:rsidR="00000000" w:rsidRPr="00000000">
        <w:rPr>
          <w:rtl w:val="0"/>
        </w:rPr>
      </w:r>
    </w:p>
    <w:p w:rsidR="00000000" w:rsidDel="00000000" w:rsidP="00000000" w:rsidRDefault="00000000" w:rsidRPr="00000000" w14:paraId="00000069">
      <w:pPr>
        <w:rPr>
          <w:color w:val="1a1c1e"/>
          <w:sz w:val="21"/>
          <w:szCs w:val="21"/>
          <w:highlight w:val="white"/>
        </w:rPr>
      </w:pPr>
      <w:r w:rsidDel="00000000" w:rsidR="00000000" w:rsidRPr="00000000">
        <w:rPr>
          <w:color w:val="1a1c1e"/>
          <w:sz w:val="21"/>
          <w:szCs w:val="21"/>
          <w:highlight w:val="white"/>
          <w:rtl w:val="0"/>
        </w:rPr>
        <w:t xml:space="preserve">Filters</w:t>
      </w:r>
    </w:p>
    <w:p w:rsidR="00000000" w:rsidDel="00000000" w:rsidP="00000000" w:rsidRDefault="00000000" w:rsidRPr="00000000" w14:paraId="0000006A">
      <w:pPr>
        <w:rPr>
          <w:color w:val="1a1c1e"/>
          <w:sz w:val="21"/>
          <w:szCs w:val="21"/>
          <w:highlight w:val="white"/>
        </w:rPr>
      </w:pPr>
      <w:r w:rsidDel="00000000" w:rsidR="00000000" w:rsidRPr="00000000">
        <w:rPr>
          <w:rtl w:val="0"/>
        </w:rPr>
      </w:r>
    </w:p>
    <w:p w:rsidR="00000000" w:rsidDel="00000000" w:rsidP="00000000" w:rsidRDefault="00000000" w:rsidRPr="00000000" w14:paraId="0000006B">
      <w:pPr>
        <w:rPr>
          <w:color w:val="1a1c1e"/>
          <w:sz w:val="21"/>
          <w:szCs w:val="21"/>
          <w:highlight w:val="white"/>
        </w:rPr>
      </w:pPr>
      <w:r w:rsidDel="00000000" w:rsidR="00000000" w:rsidRPr="00000000">
        <w:rPr>
          <w:color w:val="1a1c1e"/>
          <w:sz w:val="21"/>
          <w:szCs w:val="21"/>
          <w:highlight w:val="white"/>
          <w:rtl w:val="0"/>
        </w:rPr>
        <w:t xml:space="preserve">Please note  that all aspects of this strategy are optional, meaning the user can toggle them off or on on the fly as the market moves</w:t>
      </w:r>
    </w:p>
    <w:p w:rsidR="00000000" w:rsidDel="00000000" w:rsidP="00000000" w:rsidRDefault="00000000" w:rsidRPr="00000000" w14:paraId="0000006C">
      <w:pPr>
        <w:rPr>
          <w:color w:val="1a1c1e"/>
          <w:sz w:val="21"/>
          <w:szCs w:val="21"/>
          <w:highlight w:val="white"/>
        </w:rPr>
      </w:pPr>
      <w:r w:rsidDel="00000000" w:rsidR="00000000" w:rsidRPr="00000000">
        <w:rPr>
          <w:rtl w:val="0"/>
        </w:rPr>
      </w:r>
    </w:p>
    <w:p w:rsidR="00000000" w:rsidDel="00000000" w:rsidP="00000000" w:rsidRDefault="00000000" w:rsidRPr="00000000" w14:paraId="0000006D">
      <w:pPr>
        <w:rPr>
          <w:color w:val="1a1c1e"/>
          <w:sz w:val="21"/>
          <w:szCs w:val="21"/>
          <w:highlight w:val="white"/>
        </w:rPr>
      </w:pPr>
      <w:r w:rsidDel="00000000" w:rsidR="00000000" w:rsidRPr="00000000">
        <w:rPr>
          <w:rtl w:val="0"/>
        </w:rPr>
      </w:r>
    </w:p>
    <w:p w:rsidR="00000000" w:rsidDel="00000000" w:rsidP="00000000" w:rsidRDefault="00000000" w:rsidRPr="00000000" w14:paraId="0000006E">
      <w:pPr>
        <w:rPr>
          <w:color w:val="1a1c1e"/>
          <w:sz w:val="21"/>
          <w:szCs w:val="21"/>
          <w:highlight w:val="white"/>
        </w:rPr>
      </w:pPr>
      <w:r w:rsidDel="00000000" w:rsidR="00000000" w:rsidRPr="00000000">
        <w:rPr>
          <w:rtl w:val="0"/>
        </w:rPr>
      </w:r>
    </w:p>
    <w:p w:rsidR="00000000" w:rsidDel="00000000" w:rsidP="00000000" w:rsidRDefault="00000000" w:rsidRPr="00000000" w14:paraId="0000006F">
      <w:pPr>
        <w:rPr>
          <w:color w:val="1a1c1e"/>
          <w:sz w:val="21"/>
          <w:szCs w:val="21"/>
          <w:highlight w:val="white"/>
        </w:rPr>
      </w:pPr>
      <w:r w:rsidDel="00000000" w:rsidR="00000000" w:rsidRPr="00000000">
        <w:rPr>
          <w:color w:val="1a1c1e"/>
          <w:sz w:val="21"/>
          <w:szCs w:val="21"/>
          <w:highlight w:val="white"/>
          <w:rtl w:val="0"/>
        </w:rPr>
        <w:t xml:space="preserve">There would be six different indicators in this strategy at any given time ,one of them will be used as a trigger, and the rest could be filters</w:t>
      </w:r>
    </w:p>
    <w:p w:rsidR="00000000" w:rsidDel="00000000" w:rsidP="00000000" w:rsidRDefault="00000000" w:rsidRPr="00000000" w14:paraId="00000070">
      <w:pPr>
        <w:rPr>
          <w:color w:val="1a1c1e"/>
          <w:sz w:val="21"/>
          <w:szCs w:val="21"/>
          <w:highlight w:val="white"/>
        </w:rPr>
      </w:pPr>
      <w:r w:rsidDel="00000000" w:rsidR="00000000" w:rsidRPr="00000000">
        <w:rPr>
          <w:rtl w:val="0"/>
        </w:rPr>
      </w:r>
    </w:p>
    <w:p w:rsidR="00000000" w:rsidDel="00000000" w:rsidP="00000000" w:rsidRDefault="00000000" w:rsidRPr="00000000" w14:paraId="00000071">
      <w:pPr>
        <w:rPr>
          <w:color w:val="1a1c1e"/>
          <w:sz w:val="21"/>
          <w:szCs w:val="21"/>
          <w:highlight w:val="white"/>
        </w:rPr>
      </w:pPr>
      <w:r w:rsidDel="00000000" w:rsidR="00000000" w:rsidRPr="00000000">
        <w:rPr>
          <w:color w:val="1a1c1e"/>
          <w:sz w:val="21"/>
          <w:szCs w:val="21"/>
          <w:highlight w:val="white"/>
          <w:rtl w:val="0"/>
        </w:rPr>
        <w:t xml:space="preserve">I added a few visual examples of how this works</w:t>
      </w:r>
    </w:p>
    <w:p w:rsidR="00000000" w:rsidDel="00000000" w:rsidP="00000000" w:rsidRDefault="00000000" w:rsidRPr="00000000" w14:paraId="00000072">
      <w:pPr>
        <w:rPr>
          <w:color w:val="1a1c1e"/>
          <w:sz w:val="21"/>
          <w:szCs w:val="21"/>
          <w:highlight w:val="white"/>
        </w:rPr>
      </w:pPr>
      <w:r w:rsidDel="00000000" w:rsidR="00000000" w:rsidRPr="00000000">
        <w:rPr>
          <w:color w:val="1a1c1e"/>
          <w:sz w:val="21"/>
          <w:szCs w:val="21"/>
          <w:highlight w:val="white"/>
        </w:rPr>
        <w:drawing>
          <wp:inline distB="114300" distT="114300" distL="114300" distR="114300">
            <wp:extent cx="5943600" cy="3848100"/>
            <wp:effectExtent b="0" l="0" r="0" t="0"/>
            <wp:docPr id="19"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5943600" cy="3848100"/>
                    </a:xfrm>
                    <a:prstGeom prst="rect"/>
                    <a:ln/>
                  </pic:spPr>
                </pic:pic>
              </a:graphicData>
            </a:graphic>
          </wp:inline>
        </w:drawing>
      </w:r>
      <w:r w:rsidDel="00000000" w:rsidR="00000000" w:rsidRPr="00000000">
        <w:rPr>
          <w:color w:val="1a1c1e"/>
          <w:sz w:val="21"/>
          <w:szCs w:val="21"/>
          <w:highlight w:val="white"/>
        </w:rPr>
        <w:drawing>
          <wp:inline distB="114300" distT="114300" distL="114300" distR="114300">
            <wp:extent cx="5943600" cy="3848100"/>
            <wp:effectExtent b="0" l="0" r="0" t="0"/>
            <wp:docPr id="10" name="image20.png"/>
            <a:graphic>
              <a:graphicData uri="http://schemas.openxmlformats.org/drawingml/2006/picture">
                <pic:pic>
                  <pic:nvPicPr>
                    <pic:cNvPr id="0" name="image20.png"/>
                    <pic:cNvPicPr preferRelativeResize="0"/>
                  </pic:nvPicPr>
                  <pic:blipFill>
                    <a:blip r:embed="rId24"/>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rPr>
          <w:color w:val="1a1c1e"/>
          <w:sz w:val="21"/>
          <w:szCs w:val="21"/>
          <w:highlight w:val="white"/>
        </w:rPr>
      </w:pPr>
      <w:r w:rsidDel="00000000" w:rsidR="00000000" w:rsidRPr="00000000">
        <w:rPr>
          <w:rtl w:val="0"/>
        </w:rPr>
      </w:r>
    </w:p>
    <w:p w:rsidR="00000000" w:rsidDel="00000000" w:rsidP="00000000" w:rsidRDefault="00000000" w:rsidRPr="00000000" w14:paraId="00000074">
      <w:pPr>
        <w:rPr>
          <w:color w:val="1a1c1e"/>
          <w:sz w:val="21"/>
          <w:szCs w:val="21"/>
          <w:highlight w:val="white"/>
        </w:rPr>
      </w:pPr>
      <w:r w:rsidDel="00000000" w:rsidR="00000000" w:rsidRPr="00000000">
        <w:rPr>
          <w:rtl w:val="0"/>
        </w:rPr>
      </w:r>
    </w:p>
    <w:p w:rsidR="00000000" w:rsidDel="00000000" w:rsidP="00000000" w:rsidRDefault="00000000" w:rsidRPr="00000000" w14:paraId="00000075">
      <w:pPr>
        <w:rPr>
          <w:color w:val="1a1c1e"/>
          <w:sz w:val="21"/>
          <w:szCs w:val="21"/>
          <w:highlight w:val="white"/>
        </w:rPr>
      </w:pPr>
      <w:r w:rsidDel="00000000" w:rsidR="00000000" w:rsidRPr="00000000">
        <w:rPr>
          <w:color w:val="1a1c1e"/>
          <w:sz w:val="21"/>
          <w:szCs w:val="21"/>
          <w:highlight w:val="white"/>
          <w:rtl w:val="0"/>
        </w:rPr>
        <w:t xml:space="preserve">Reversal</w:t>
      </w:r>
    </w:p>
    <w:p w:rsidR="00000000" w:rsidDel="00000000" w:rsidP="00000000" w:rsidRDefault="00000000" w:rsidRPr="00000000" w14:paraId="00000076">
      <w:pPr>
        <w:rPr>
          <w:color w:val="1a1c1e"/>
          <w:sz w:val="21"/>
          <w:szCs w:val="21"/>
          <w:highlight w:val="white"/>
        </w:rPr>
      </w:pPr>
      <w:r w:rsidDel="00000000" w:rsidR="00000000" w:rsidRPr="00000000">
        <w:rPr>
          <w:rtl w:val="0"/>
        </w:rPr>
      </w:r>
    </w:p>
    <w:p w:rsidR="00000000" w:rsidDel="00000000" w:rsidP="00000000" w:rsidRDefault="00000000" w:rsidRPr="00000000" w14:paraId="00000077">
      <w:pPr>
        <w:rPr>
          <w:color w:val="1a1c1e"/>
          <w:sz w:val="21"/>
          <w:szCs w:val="21"/>
          <w:highlight w:val="white"/>
        </w:rPr>
      </w:pPr>
      <w:r w:rsidDel="00000000" w:rsidR="00000000" w:rsidRPr="00000000">
        <w:rPr>
          <w:color w:val="1a1c1e"/>
          <w:sz w:val="21"/>
          <w:szCs w:val="21"/>
          <w:highlight w:val="white"/>
          <w:rtl w:val="0"/>
        </w:rPr>
        <w:t xml:space="preserve">Please note that if the reversal is activated and we are in the trade, and the trailing kicks in as long as the value is on breakeven or plus one tick  in profit, the reversal would not be activated</w:t>
      </w:r>
    </w:p>
    <w:p w:rsidR="00000000" w:rsidDel="00000000" w:rsidP="00000000" w:rsidRDefault="00000000" w:rsidRPr="00000000" w14:paraId="00000078">
      <w:pPr>
        <w:rPr>
          <w:color w:val="1a1c1e"/>
          <w:sz w:val="21"/>
          <w:szCs w:val="21"/>
          <w:highlight w:val="white"/>
        </w:rPr>
      </w:pPr>
      <w:r w:rsidDel="00000000" w:rsidR="00000000" w:rsidRPr="00000000">
        <w:rPr>
          <w:rtl w:val="0"/>
        </w:rPr>
      </w:r>
    </w:p>
    <w:p w:rsidR="00000000" w:rsidDel="00000000" w:rsidP="00000000" w:rsidRDefault="00000000" w:rsidRPr="00000000" w14:paraId="00000079">
      <w:pPr>
        <w:rPr>
          <w:color w:val="1a1c1e"/>
          <w:sz w:val="21"/>
          <w:szCs w:val="21"/>
          <w:highlight w:val="white"/>
        </w:rPr>
      </w:pPr>
      <w:r w:rsidDel="00000000" w:rsidR="00000000" w:rsidRPr="00000000">
        <w:rPr>
          <w:rtl w:val="0"/>
        </w:rPr>
      </w:r>
    </w:p>
    <w:p w:rsidR="00000000" w:rsidDel="00000000" w:rsidP="00000000" w:rsidRDefault="00000000" w:rsidRPr="00000000" w14:paraId="0000007A">
      <w:pPr>
        <w:rPr>
          <w:color w:val="1a1c1e"/>
          <w:sz w:val="21"/>
          <w:szCs w:val="21"/>
          <w:highlight w:val="white"/>
        </w:rPr>
      </w:pPr>
      <w:r w:rsidDel="00000000" w:rsidR="00000000" w:rsidRPr="00000000">
        <w:rPr>
          <w:color w:val="1a1c1e"/>
          <w:sz w:val="21"/>
          <w:szCs w:val="21"/>
          <w:highlight w:val="white"/>
          <w:rtl w:val="0"/>
        </w:rPr>
        <w:t xml:space="preserve">In other words, the reversal will be only activated if there is a loss on our P&amp;L</w:t>
      </w:r>
    </w:p>
    <w:p w:rsidR="00000000" w:rsidDel="00000000" w:rsidP="00000000" w:rsidRDefault="00000000" w:rsidRPr="00000000" w14:paraId="0000007B">
      <w:pPr>
        <w:rPr>
          <w:color w:val="1a1c1e"/>
          <w:sz w:val="21"/>
          <w:szCs w:val="21"/>
          <w:highlight w:val="white"/>
        </w:rPr>
      </w:pPr>
      <w:r w:rsidDel="00000000" w:rsidR="00000000" w:rsidRPr="00000000">
        <w:rPr>
          <w:rtl w:val="0"/>
        </w:rPr>
      </w:r>
    </w:p>
    <w:p w:rsidR="00000000" w:rsidDel="00000000" w:rsidP="00000000" w:rsidRDefault="00000000" w:rsidRPr="00000000" w14:paraId="0000007C">
      <w:pPr>
        <w:rPr>
          <w:color w:val="1a1c1e"/>
          <w:sz w:val="21"/>
          <w:szCs w:val="21"/>
          <w:highlight w:val="white"/>
        </w:rPr>
      </w:pPr>
      <w:r w:rsidDel="00000000" w:rsidR="00000000" w:rsidRPr="00000000">
        <w:rPr>
          <w:rtl w:val="0"/>
        </w:rPr>
      </w:r>
    </w:p>
    <w:p w:rsidR="00000000" w:rsidDel="00000000" w:rsidP="00000000" w:rsidRDefault="00000000" w:rsidRPr="00000000" w14:paraId="0000007D">
      <w:pPr>
        <w:rPr>
          <w:color w:val="1a1c1e"/>
          <w:sz w:val="21"/>
          <w:szCs w:val="21"/>
          <w:highlight w:val="white"/>
        </w:rPr>
      </w:pPr>
      <w:r w:rsidDel="00000000" w:rsidR="00000000" w:rsidRPr="00000000">
        <w:rPr>
          <w:color w:val="1a1c1e"/>
          <w:sz w:val="21"/>
          <w:szCs w:val="21"/>
          <w:highlight w:val="white"/>
          <w:rtl w:val="0"/>
        </w:rPr>
        <w:t xml:space="preserve">Trailing</w:t>
      </w:r>
    </w:p>
    <w:p w:rsidR="00000000" w:rsidDel="00000000" w:rsidP="00000000" w:rsidRDefault="00000000" w:rsidRPr="00000000" w14:paraId="0000007E">
      <w:pPr>
        <w:rPr>
          <w:color w:val="1a1c1e"/>
          <w:sz w:val="21"/>
          <w:szCs w:val="21"/>
          <w:highlight w:val="white"/>
        </w:rPr>
      </w:pPr>
      <w:r w:rsidDel="00000000" w:rsidR="00000000" w:rsidRPr="00000000">
        <w:rPr>
          <w:rtl w:val="0"/>
        </w:rPr>
      </w:r>
    </w:p>
    <w:p w:rsidR="00000000" w:rsidDel="00000000" w:rsidP="00000000" w:rsidRDefault="00000000" w:rsidRPr="00000000" w14:paraId="0000007F">
      <w:pPr>
        <w:rPr>
          <w:color w:val="1a1c1e"/>
          <w:sz w:val="21"/>
          <w:szCs w:val="21"/>
          <w:highlight w:val="white"/>
        </w:rPr>
      </w:pPr>
      <w:r w:rsidDel="00000000" w:rsidR="00000000" w:rsidRPr="00000000">
        <w:rPr>
          <w:color w:val="1a1c1e"/>
          <w:sz w:val="21"/>
          <w:szCs w:val="21"/>
          <w:highlight w:val="white"/>
          <w:rtl w:val="0"/>
        </w:rPr>
        <w:t xml:space="preserve">Ninja standard trail</w:t>
      </w:r>
    </w:p>
    <w:p w:rsidR="00000000" w:rsidDel="00000000" w:rsidP="00000000" w:rsidRDefault="00000000" w:rsidRPr="00000000" w14:paraId="00000080">
      <w:pPr>
        <w:rPr>
          <w:color w:val="1a1c1e"/>
          <w:sz w:val="21"/>
          <w:szCs w:val="21"/>
          <w:highlight w:val="white"/>
        </w:rPr>
      </w:pPr>
      <w:r w:rsidDel="00000000" w:rsidR="00000000" w:rsidRPr="00000000">
        <w:rPr>
          <w:color w:val="1a1c1e"/>
          <w:sz w:val="21"/>
          <w:szCs w:val="21"/>
          <w:highlight w:val="white"/>
          <w:rtl w:val="0"/>
        </w:rPr>
        <w:t xml:space="preserve">Color change trailing</w:t>
      </w:r>
    </w:p>
    <w:p w:rsidR="00000000" w:rsidDel="00000000" w:rsidP="00000000" w:rsidRDefault="00000000" w:rsidRPr="00000000" w14:paraId="00000081">
      <w:pPr>
        <w:rPr>
          <w:color w:val="1a1c1e"/>
          <w:sz w:val="21"/>
          <w:szCs w:val="21"/>
          <w:highlight w:val="white"/>
        </w:rPr>
      </w:pPr>
      <w:r w:rsidDel="00000000" w:rsidR="00000000" w:rsidRPr="00000000">
        <w:rPr>
          <w:color w:val="1a1c1e"/>
          <w:sz w:val="21"/>
          <w:szCs w:val="21"/>
          <w:highlight w:val="white"/>
          <w:rtl w:val="0"/>
        </w:rPr>
        <w:t xml:space="preserve">Please note that these two options would have dedicated buttons</w:t>
      </w:r>
    </w:p>
    <w:p w:rsidR="00000000" w:rsidDel="00000000" w:rsidP="00000000" w:rsidRDefault="00000000" w:rsidRPr="00000000" w14:paraId="00000082">
      <w:pPr>
        <w:rPr>
          <w:color w:val="1a1c1e"/>
          <w:sz w:val="21"/>
          <w:szCs w:val="21"/>
          <w:highlight w:val="white"/>
        </w:rPr>
      </w:pPr>
      <w:r w:rsidDel="00000000" w:rsidR="00000000" w:rsidRPr="00000000">
        <w:rPr>
          <w:color w:val="1a1c1e"/>
          <w:sz w:val="21"/>
          <w:szCs w:val="21"/>
          <w:highlight w:val="white"/>
          <w:rtl w:val="0"/>
        </w:rPr>
        <w:t xml:space="preserve">So the user can choose on the fly which option to go for</w:t>
      </w:r>
    </w:p>
    <w:p w:rsidR="00000000" w:rsidDel="00000000" w:rsidP="00000000" w:rsidRDefault="00000000" w:rsidRPr="00000000" w14:paraId="00000083">
      <w:pPr>
        <w:rPr>
          <w:color w:val="1a1c1e"/>
          <w:sz w:val="21"/>
          <w:szCs w:val="21"/>
          <w:highlight w:val="white"/>
        </w:rPr>
      </w:pPr>
      <w:r w:rsidDel="00000000" w:rsidR="00000000" w:rsidRPr="00000000">
        <w:rPr>
          <w:rtl w:val="0"/>
        </w:rPr>
      </w:r>
    </w:p>
    <w:p w:rsidR="00000000" w:rsidDel="00000000" w:rsidP="00000000" w:rsidRDefault="00000000" w:rsidRPr="00000000" w14:paraId="00000084">
      <w:pPr>
        <w:rPr>
          <w:color w:val="1a1c1e"/>
          <w:sz w:val="21"/>
          <w:szCs w:val="21"/>
          <w:highlight w:val="white"/>
        </w:rPr>
      </w:pPr>
      <w:r w:rsidDel="00000000" w:rsidR="00000000" w:rsidRPr="00000000">
        <w:rPr>
          <w:rtl w:val="0"/>
        </w:rPr>
      </w:r>
    </w:p>
    <w:p w:rsidR="00000000" w:rsidDel="00000000" w:rsidP="00000000" w:rsidRDefault="00000000" w:rsidRPr="00000000" w14:paraId="00000085">
      <w:pPr>
        <w:rPr>
          <w:color w:val="1a1c1e"/>
          <w:sz w:val="21"/>
          <w:szCs w:val="21"/>
          <w:highlight w:val="white"/>
        </w:rPr>
      </w:pPr>
      <w:r w:rsidDel="00000000" w:rsidR="00000000" w:rsidRPr="00000000">
        <w:rPr>
          <w:color w:val="1a1c1e"/>
          <w:sz w:val="21"/>
          <w:szCs w:val="21"/>
          <w:highlight w:val="white"/>
          <w:rtl w:val="0"/>
        </w:rPr>
        <w:t xml:space="preserve">Flat everything</w:t>
      </w:r>
    </w:p>
    <w:p w:rsidR="00000000" w:rsidDel="00000000" w:rsidP="00000000" w:rsidRDefault="00000000" w:rsidRPr="00000000" w14:paraId="00000086">
      <w:pPr>
        <w:rPr>
          <w:color w:val="1a1c1e"/>
          <w:sz w:val="21"/>
          <w:szCs w:val="21"/>
          <w:highlight w:val="white"/>
        </w:rPr>
      </w:pPr>
      <w:r w:rsidDel="00000000" w:rsidR="00000000" w:rsidRPr="00000000">
        <w:rPr>
          <w:color w:val="1a1c1e"/>
          <w:sz w:val="21"/>
          <w:szCs w:val="21"/>
          <w:highlight w:val="white"/>
          <w:rtl w:val="0"/>
        </w:rPr>
        <w:t xml:space="preserve">This is a kill switch, then if the user clicks on it, it will cancel all orders and terminate the strategy</w:t>
      </w:r>
    </w:p>
    <w:p w:rsidR="00000000" w:rsidDel="00000000" w:rsidP="00000000" w:rsidRDefault="00000000" w:rsidRPr="00000000" w14:paraId="00000087">
      <w:pPr>
        <w:rPr>
          <w:color w:val="1a1c1e"/>
          <w:sz w:val="21"/>
          <w:szCs w:val="21"/>
          <w:highlight w:val="white"/>
        </w:rPr>
      </w:pPr>
      <w:r w:rsidDel="00000000" w:rsidR="00000000" w:rsidRPr="00000000">
        <w:rPr>
          <w:rtl w:val="0"/>
        </w:rPr>
      </w:r>
    </w:p>
    <w:p w:rsidR="00000000" w:rsidDel="00000000" w:rsidP="00000000" w:rsidRDefault="00000000" w:rsidRPr="00000000" w14:paraId="00000088">
      <w:pPr>
        <w:rPr>
          <w:color w:val="1a1c1e"/>
          <w:sz w:val="21"/>
          <w:szCs w:val="21"/>
          <w:highlight w:val="white"/>
        </w:rPr>
      </w:pPr>
      <w:r w:rsidDel="00000000" w:rsidR="00000000" w:rsidRPr="00000000">
        <w:rPr>
          <w:color w:val="1a1c1e"/>
          <w:sz w:val="21"/>
          <w:szCs w:val="21"/>
          <w:highlight w:val="white"/>
          <w:rtl w:val="0"/>
        </w:rPr>
        <w:t xml:space="preserve">Orders</w:t>
      </w:r>
    </w:p>
    <w:p w:rsidR="00000000" w:rsidDel="00000000" w:rsidP="00000000" w:rsidRDefault="00000000" w:rsidRPr="00000000" w14:paraId="00000089">
      <w:pPr>
        <w:rPr>
          <w:color w:val="1a1c1e"/>
          <w:sz w:val="21"/>
          <w:szCs w:val="21"/>
          <w:highlight w:val="white"/>
        </w:rPr>
      </w:pPr>
      <w:r w:rsidDel="00000000" w:rsidR="00000000" w:rsidRPr="00000000">
        <w:rPr>
          <w:color w:val="1a1c1e"/>
          <w:sz w:val="21"/>
          <w:szCs w:val="21"/>
          <w:highlight w:val="white"/>
          <w:rtl w:val="0"/>
        </w:rPr>
        <w:t xml:space="preserve">Please note there would be three order brackets so the user can place multiple lot sizes with different profit trailing and a stop </w:t>
      </w:r>
    </w:p>
    <w:p w:rsidR="00000000" w:rsidDel="00000000" w:rsidP="00000000" w:rsidRDefault="00000000" w:rsidRPr="00000000" w14:paraId="0000008A">
      <w:pPr>
        <w:rPr>
          <w:color w:val="1a1c1e"/>
          <w:sz w:val="21"/>
          <w:szCs w:val="21"/>
          <w:highlight w:val="white"/>
        </w:rPr>
      </w:pPr>
      <w:r w:rsidDel="00000000" w:rsidR="00000000" w:rsidRPr="00000000">
        <w:rPr>
          <w:color w:val="1a1c1e"/>
          <w:sz w:val="21"/>
          <w:szCs w:val="21"/>
          <w:highlight w:val="white"/>
          <w:rtl w:val="0"/>
        </w:rPr>
        <w:t xml:space="preserve">This would be just a ninja trade standard setup</w:t>
      </w:r>
    </w:p>
    <w:p w:rsidR="00000000" w:rsidDel="00000000" w:rsidP="00000000" w:rsidRDefault="00000000" w:rsidRPr="00000000" w14:paraId="0000008B">
      <w:pPr>
        <w:rPr>
          <w:color w:val="1a1c1e"/>
          <w:sz w:val="21"/>
          <w:szCs w:val="21"/>
          <w:highlight w:val="white"/>
        </w:rPr>
      </w:pPr>
      <w:r w:rsidDel="00000000" w:rsidR="00000000" w:rsidRPr="00000000">
        <w:rPr>
          <w:rtl w:val="0"/>
        </w:rPr>
      </w:r>
    </w:p>
    <w:p w:rsidR="00000000" w:rsidDel="00000000" w:rsidP="00000000" w:rsidRDefault="00000000" w:rsidRPr="00000000" w14:paraId="0000008C">
      <w:pPr>
        <w:rPr>
          <w:color w:val="1a1c1e"/>
          <w:sz w:val="21"/>
          <w:szCs w:val="21"/>
          <w:highlight w:val="white"/>
        </w:rPr>
      </w:pPr>
      <w:r w:rsidDel="00000000" w:rsidR="00000000" w:rsidRPr="00000000">
        <w:rPr>
          <w:rtl w:val="0"/>
        </w:rPr>
      </w:r>
    </w:p>
    <w:p w:rsidR="00000000" w:rsidDel="00000000" w:rsidP="00000000" w:rsidRDefault="00000000" w:rsidRPr="00000000" w14:paraId="0000008D">
      <w:pPr>
        <w:rPr>
          <w:color w:val="1a1c1e"/>
          <w:sz w:val="21"/>
          <w:szCs w:val="21"/>
          <w:highlight w:val="white"/>
        </w:rPr>
      </w:pPr>
      <w:r w:rsidDel="00000000" w:rsidR="00000000" w:rsidRPr="00000000">
        <w:rPr>
          <w:color w:val="1a1c1e"/>
          <w:sz w:val="21"/>
          <w:szCs w:val="21"/>
          <w:highlight w:val="white"/>
          <w:rtl w:val="0"/>
        </w:rPr>
        <w:t xml:space="preserve">Summary of all the things that need to be done and the stages of the whole system</w:t>
      </w:r>
    </w:p>
    <w:p w:rsidR="00000000" w:rsidDel="00000000" w:rsidP="00000000" w:rsidRDefault="00000000" w:rsidRPr="00000000" w14:paraId="0000008E">
      <w:pPr>
        <w:rPr>
          <w:color w:val="1a1c1e"/>
          <w:sz w:val="21"/>
          <w:szCs w:val="21"/>
          <w:highlight w:val="white"/>
        </w:rPr>
      </w:pPr>
      <w:r w:rsidDel="00000000" w:rsidR="00000000" w:rsidRPr="00000000">
        <w:rPr>
          <w:rtl w:val="0"/>
        </w:rPr>
      </w:r>
    </w:p>
    <w:p w:rsidR="00000000" w:rsidDel="00000000" w:rsidP="00000000" w:rsidRDefault="00000000" w:rsidRPr="00000000" w14:paraId="0000008F">
      <w:pPr>
        <w:rPr>
          <w:color w:val="1a1c1e"/>
          <w:sz w:val="21"/>
          <w:szCs w:val="21"/>
          <w:highlight w:val="white"/>
        </w:rPr>
      </w:pPr>
      <w:r w:rsidDel="00000000" w:rsidR="00000000" w:rsidRPr="00000000">
        <w:rPr>
          <w:color w:val="1a1c1e"/>
          <w:sz w:val="21"/>
          <w:szCs w:val="21"/>
          <w:highlight w:val="white"/>
          <w:rtl w:val="0"/>
        </w:rPr>
        <w:t xml:space="preserve">Indicators</w:t>
      </w:r>
    </w:p>
    <w:p w:rsidR="00000000" w:rsidDel="00000000" w:rsidP="00000000" w:rsidRDefault="00000000" w:rsidRPr="00000000" w14:paraId="00000090">
      <w:pPr>
        <w:rPr>
          <w:color w:val="1a1c1e"/>
          <w:sz w:val="21"/>
          <w:szCs w:val="21"/>
          <w:highlight w:val="white"/>
        </w:rPr>
      </w:pPr>
      <w:r w:rsidDel="00000000" w:rsidR="00000000" w:rsidRPr="00000000">
        <w:rPr>
          <w:color w:val="1a1c1e"/>
          <w:sz w:val="21"/>
          <w:szCs w:val="21"/>
          <w:highlight w:val="white"/>
          <w:rtl w:val="0"/>
        </w:rPr>
        <w:t xml:space="preserve">Please note that all indicators must be converted to MTF, which stands for multi-timeframe. As I mentioned before, I will provide you with an indicator that we will go to implement in the strategy with a multi-timeframe setup, so you can convert the rest of them and get an understanding of how this works</w:t>
      </w:r>
    </w:p>
    <w:p w:rsidR="00000000" w:rsidDel="00000000" w:rsidP="00000000" w:rsidRDefault="00000000" w:rsidRPr="00000000" w14:paraId="00000091">
      <w:pPr>
        <w:rPr>
          <w:color w:val="1a1c1e"/>
          <w:sz w:val="21"/>
          <w:szCs w:val="21"/>
          <w:highlight w:val="white"/>
        </w:rPr>
      </w:pPr>
      <w:r w:rsidDel="00000000" w:rsidR="00000000" w:rsidRPr="00000000">
        <w:rPr>
          <w:rtl w:val="0"/>
        </w:rPr>
      </w:r>
    </w:p>
    <w:p w:rsidR="00000000" w:rsidDel="00000000" w:rsidP="00000000" w:rsidRDefault="00000000" w:rsidRPr="00000000" w14:paraId="00000092">
      <w:pPr>
        <w:rPr>
          <w:color w:val="1a1c1e"/>
          <w:sz w:val="21"/>
          <w:szCs w:val="21"/>
          <w:highlight w:val="white"/>
        </w:rPr>
      </w:pPr>
      <w:r w:rsidDel="00000000" w:rsidR="00000000" w:rsidRPr="00000000">
        <w:rPr>
          <w:color w:val="1a1c1e"/>
          <w:sz w:val="21"/>
          <w:szCs w:val="21"/>
          <w:highlight w:val="white"/>
          <w:rtl w:val="0"/>
        </w:rPr>
        <w:t xml:space="preserve">All the indicators must come with an option that colors the price</w:t>
      </w:r>
    </w:p>
    <w:p w:rsidR="00000000" w:rsidDel="00000000" w:rsidP="00000000" w:rsidRDefault="00000000" w:rsidRPr="00000000" w14:paraId="00000093">
      <w:pPr>
        <w:rPr>
          <w:color w:val="1a1c1e"/>
          <w:sz w:val="21"/>
          <w:szCs w:val="21"/>
          <w:highlight w:val="white"/>
        </w:rPr>
      </w:pPr>
      <w:r w:rsidDel="00000000" w:rsidR="00000000" w:rsidRPr="00000000">
        <w:rPr>
          <w:rtl w:val="0"/>
        </w:rPr>
      </w:r>
    </w:p>
    <w:p w:rsidR="00000000" w:rsidDel="00000000" w:rsidP="00000000" w:rsidRDefault="00000000" w:rsidRPr="00000000" w14:paraId="00000094">
      <w:pPr>
        <w:rPr>
          <w:color w:val="1a1c1e"/>
          <w:sz w:val="21"/>
          <w:szCs w:val="21"/>
          <w:highlight w:val="white"/>
        </w:rPr>
      </w:pPr>
      <w:r w:rsidDel="00000000" w:rsidR="00000000" w:rsidRPr="00000000">
        <w:rPr>
          <w:color w:val="1a1c1e"/>
          <w:sz w:val="21"/>
          <w:szCs w:val="21"/>
          <w:highlight w:val="white"/>
          <w:rtl w:val="0"/>
        </w:rPr>
        <w:t xml:space="preserve">Every aspect of this strategy is optional, meaning the user has the flexibility to toggle the feature off or on on the UI  in Ninja Trader charts</w:t>
      </w:r>
    </w:p>
    <w:p w:rsidR="00000000" w:rsidDel="00000000" w:rsidP="00000000" w:rsidRDefault="00000000" w:rsidRPr="00000000" w14:paraId="00000095">
      <w:pPr>
        <w:rPr>
          <w:color w:val="1a1c1e"/>
          <w:sz w:val="21"/>
          <w:szCs w:val="21"/>
          <w:highlight w:val="white"/>
        </w:rPr>
      </w:pPr>
      <w:r w:rsidDel="00000000" w:rsidR="00000000" w:rsidRPr="00000000">
        <w:rPr>
          <w:color w:val="1a1c1e"/>
          <w:sz w:val="21"/>
          <w:szCs w:val="21"/>
          <w:highlight w:val="white"/>
          <w:rtl w:val="0"/>
        </w:rPr>
        <w:t xml:space="preserve">An example is already provided in the picture above of how the UI should look like </w:t>
      </w:r>
    </w:p>
    <w:p w:rsidR="00000000" w:rsidDel="00000000" w:rsidP="00000000" w:rsidRDefault="00000000" w:rsidRPr="00000000" w14:paraId="00000096">
      <w:pPr>
        <w:rPr>
          <w:color w:val="1a1c1e"/>
          <w:sz w:val="21"/>
          <w:szCs w:val="21"/>
          <w:highlight w:val="white"/>
        </w:rPr>
      </w:pPr>
      <w:r w:rsidDel="00000000" w:rsidR="00000000" w:rsidRPr="00000000">
        <w:rPr>
          <w:rtl w:val="0"/>
        </w:rPr>
      </w:r>
    </w:p>
    <w:p w:rsidR="00000000" w:rsidDel="00000000" w:rsidP="00000000" w:rsidRDefault="00000000" w:rsidRPr="00000000" w14:paraId="00000097">
      <w:pPr>
        <w:rPr>
          <w:color w:val="1a1c1e"/>
          <w:sz w:val="21"/>
          <w:szCs w:val="21"/>
          <w:highlight w:val="white"/>
        </w:rPr>
      </w:pPr>
      <w:r w:rsidDel="00000000" w:rsidR="00000000" w:rsidRPr="00000000">
        <w:rPr>
          <w:color w:val="1a1c1e"/>
          <w:sz w:val="21"/>
          <w:szCs w:val="21"/>
          <w:highlight w:val="white"/>
          <w:rtl w:val="0"/>
        </w:rPr>
        <w:t xml:space="preserve">The logic of the strategy is based on two principles, higher highs and higher lows, or  step up or a step down, known as retracement</w:t>
      </w:r>
    </w:p>
    <w:p w:rsidR="00000000" w:rsidDel="00000000" w:rsidP="00000000" w:rsidRDefault="00000000" w:rsidRPr="00000000" w14:paraId="00000098">
      <w:pPr>
        <w:rPr>
          <w:color w:val="1a1c1e"/>
          <w:sz w:val="21"/>
          <w:szCs w:val="21"/>
          <w:highlight w:val="white"/>
        </w:rPr>
      </w:pPr>
      <w:r w:rsidDel="00000000" w:rsidR="00000000" w:rsidRPr="00000000">
        <w:rPr>
          <w:rtl w:val="0"/>
        </w:rPr>
      </w:r>
    </w:p>
    <w:p w:rsidR="00000000" w:rsidDel="00000000" w:rsidP="00000000" w:rsidRDefault="00000000" w:rsidRPr="00000000" w14:paraId="00000099">
      <w:pPr>
        <w:rPr>
          <w:color w:val="1a1c1e"/>
          <w:sz w:val="21"/>
          <w:szCs w:val="21"/>
          <w:highlight w:val="white"/>
        </w:rPr>
      </w:pPr>
      <w:r w:rsidDel="00000000" w:rsidR="00000000" w:rsidRPr="00000000">
        <w:rPr>
          <w:rtl w:val="0"/>
        </w:rPr>
      </w:r>
    </w:p>
    <w:p w:rsidR="00000000" w:rsidDel="00000000" w:rsidP="00000000" w:rsidRDefault="00000000" w:rsidRPr="00000000" w14:paraId="0000009A">
      <w:pPr>
        <w:rPr>
          <w:color w:val="1a1c1e"/>
          <w:sz w:val="21"/>
          <w:szCs w:val="21"/>
          <w:highlight w:val="white"/>
        </w:rPr>
      </w:pPr>
      <w:r w:rsidDel="00000000" w:rsidR="00000000" w:rsidRPr="00000000">
        <w:rPr>
          <w:color w:val="1a1c1e"/>
          <w:sz w:val="21"/>
          <w:szCs w:val="21"/>
          <w:highlight w:val="white"/>
          <w:rtl w:val="0"/>
        </w:rPr>
        <w:t xml:space="preserve">Price closing above or below either a moving average or an indicator that combines two bands crossing one another. The example has already been provided above. please double-check</w:t>
      </w:r>
    </w:p>
    <w:p w:rsidR="00000000" w:rsidDel="00000000" w:rsidP="00000000" w:rsidRDefault="00000000" w:rsidRPr="00000000" w14:paraId="0000009B">
      <w:pPr>
        <w:rPr>
          <w:color w:val="1a1c1e"/>
          <w:sz w:val="21"/>
          <w:szCs w:val="21"/>
          <w:highlight w:val="white"/>
        </w:rPr>
      </w:pPr>
      <w:r w:rsidDel="00000000" w:rsidR="00000000" w:rsidRPr="00000000">
        <w:rPr>
          <w:rtl w:val="0"/>
        </w:rPr>
      </w:r>
    </w:p>
    <w:p w:rsidR="00000000" w:rsidDel="00000000" w:rsidP="00000000" w:rsidRDefault="00000000" w:rsidRPr="00000000" w14:paraId="0000009C">
      <w:pPr>
        <w:rPr>
          <w:color w:val="1a1c1e"/>
          <w:sz w:val="21"/>
          <w:szCs w:val="21"/>
          <w:highlight w:val="white"/>
        </w:rPr>
      </w:pPr>
      <w:r w:rsidDel="00000000" w:rsidR="00000000" w:rsidRPr="00000000">
        <w:rPr>
          <w:rtl w:val="0"/>
        </w:rPr>
      </w:r>
    </w:p>
    <w:p w:rsidR="00000000" w:rsidDel="00000000" w:rsidP="00000000" w:rsidRDefault="00000000" w:rsidRPr="00000000" w14:paraId="0000009D">
      <w:pPr>
        <w:rPr>
          <w:color w:val="1a1c1e"/>
          <w:sz w:val="21"/>
          <w:szCs w:val="21"/>
          <w:highlight w:val="white"/>
        </w:rPr>
      </w:pPr>
      <w:r w:rsidDel="00000000" w:rsidR="00000000" w:rsidRPr="00000000">
        <w:rPr>
          <w:rtl w:val="0"/>
        </w:rPr>
      </w:r>
    </w:p>
    <w:p w:rsidR="00000000" w:rsidDel="00000000" w:rsidP="00000000" w:rsidRDefault="00000000" w:rsidRPr="00000000" w14:paraId="0000009E">
      <w:pPr>
        <w:rPr>
          <w:color w:val="1a1c1e"/>
          <w:sz w:val="21"/>
          <w:szCs w:val="21"/>
          <w:highlight w:val="white"/>
        </w:rPr>
      </w:pPr>
      <w:r w:rsidDel="00000000" w:rsidR="00000000" w:rsidRPr="00000000">
        <w:rPr>
          <w:rtl w:val="0"/>
        </w:rPr>
      </w:r>
    </w:p>
    <w:p w:rsidR="00000000" w:rsidDel="00000000" w:rsidP="00000000" w:rsidRDefault="00000000" w:rsidRPr="00000000" w14:paraId="0000009F">
      <w:pPr>
        <w:rPr>
          <w:color w:val="1a1c1e"/>
          <w:sz w:val="21"/>
          <w:szCs w:val="21"/>
          <w:highlight w:val="white"/>
        </w:rPr>
      </w:pPr>
      <w:r w:rsidDel="00000000" w:rsidR="00000000" w:rsidRPr="00000000">
        <w:rPr>
          <w:rtl w:val="0"/>
        </w:rPr>
      </w:r>
    </w:p>
    <w:p w:rsidR="00000000" w:rsidDel="00000000" w:rsidP="00000000" w:rsidRDefault="00000000" w:rsidRPr="00000000" w14:paraId="000000A0">
      <w:pPr>
        <w:rPr>
          <w:color w:val="1a1c1e"/>
          <w:sz w:val="21"/>
          <w:szCs w:val="21"/>
          <w:highlight w:val="white"/>
        </w:rPr>
      </w:pPr>
      <w:r w:rsidDel="00000000" w:rsidR="00000000" w:rsidRPr="00000000">
        <w:rPr>
          <w:rtl w:val="0"/>
        </w:rPr>
      </w:r>
    </w:p>
    <w:p w:rsidR="00000000" w:rsidDel="00000000" w:rsidP="00000000" w:rsidRDefault="00000000" w:rsidRPr="00000000" w14:paraId="000000A1">
      <w:pPr>
        <w:rPr>
          <w:color w:val="1a1c1e"/>
          <w:sz w:val="21"/>
          <w:szCs w:val="21"/>
          <w:highlight w:val="white"/>
        </w:rPr>
      </w:pPr>
      <w:r w:rsidDel="00000000" w:rsidR="00000000" w:rsidRPr="00000000">
        <w:rPr>
          <w:rtl w:val="0"/>
        </w:rPr>
      </w:r>
    </w:p>
    <w:p w:rsidR="00000000" w:rsidDel="00000000" w:rsidP="00000000" w:rsidRDefault="00000000" w:rsidRPr="00000000" w14:paraId="000000A2">
      <w:pPr>
        <w:rPr>
          <w:color w:val="1a1c1e"/>
          <w:sz w:val="21"/>
          <w:szCs w:val="21"/>
          <w:highlight w:val="white"/>
        </w:rPr>
      </w:pPr>
      <w:r w:rsidDel="00000000" w:rsidR="00000000" w:rsidRPr="00000000">
        <w:rPr>
          <w:rtl w:val="0"/>
        </w:rPr>
      </w:r>
    </w:p>
    <w:p w:rsidR="00000000" w:rsidDel="00000000" w:rsidP="00000000" w:rsidRDefault="00000000" w:rsidRPr="00000000" w14:paraId="000000A3">
      <w:pPr>
        <w:rPr>
          <w:color w:val="1a1c1e"/>
          <w:sz w:val="21"/>
          <w:szCs w:val="21"/>
          <w:highlight w:val="white"/>
        </w:rPr>
      </w:pPr>
      <w:r w:rsidDel="00000000" w:rsidR="00000000" w:rsidRPr="00000000">
        <w:rPr>
          <w:rtl w:val="0"/>
        </w:rPr>
      </w:r>
    </w:p>
    <w:p w:rsidR="00000000" w:rsidDel="00000000" w:rsidP="00000000" w:rsidRDefault="00000000" w:rsidRPr="00000000" w14:paraId="000000A4">
      <w:pPr>
        <w:rPr>
          <w:color w:val="1a1c1e"/>
          <w:sz w:val="21"/>
          <w:szCs w:val="21"/>
          <w:highlight w:val="white"/>
        </w:rPr>
      </w:pPr>
      <w:r w:rsidDel="00000000" w:rsidR="00000000" w:rsidRPr="00000000">
        <w:rPr>
          <w:rtl w:val="0"/>
        </w:rPr>
      </w:r>
    </w:p>
    <w:p w:rsidR="00000000" w:rsidDel="00000000" w:rsidP="00000000" w:rsidRDefault="00000000" w:rsidRPr="00000000" w14:paraId="000000A5">
      <w:pPr>
        <w:rPr>
          <w:color w:val="1a1c1e"/>
          <w:sz w:val="21"/>
          <w:szCs w:val="21"/>
          <w:highlight w:val="white"/>
        </w:rPr>
      </w:pPr>
      <w:r w:rsidDel="00000000" w:rsidR="00000000" w:rsidRPr="00000000">
        <w:rPr>
          <w:rtl w:val="0"/>
        </w:rPr>
      </w:r>
    </w:p>
    <w:p w:rsidR="00000000" w:rsidDel="00000000" w:rsidP="00000000" w:rsidRDefault="00000000" w:rsidRPr="00000000" w14:paraId="000000A6">
      <w:pPr>
        <w:rPr>
          <w:color w:val="1a1c1e"/>
          <w:sz w:val="21"/>
          <w:szCs w:val="21"/>
          <w:highlight w:val="white"/>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decimal"/>
      <w:lvlText w:val="%1."/>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lowerLetter"/>
      <w:lvlText w:val="%2."/>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9.png"/><Relationship Id="rId11" Type="http://schemas.openxmlformats.org/officeDocument/2006/relationships/image" Target="media/image21.png"/><Relationship Id="rId22" Type="http://schemas.openxmlformats.org/officeDocument/2006/relationships/image" Target="media/image16.png"/><Relationship Id="rId10" Type="http://schemas.openxmlformats.org/officeDocument/2006/relationships/image" Target="media/image4.png"/><Relationship Id="rId21" Type="http://schemas.openxmlformats.org/officeDocument/2006/relationships/image" Target="media/image18.png"/><Relationship Id="rId13" Type="http://schemas.openxmlformats.org/officeDocument/2006/relationships/image" Target="media/image17.png"/><Relationship Id="rId24" Type="http://schemas.openxmlformats.org/officeDocument/2006/relationships/image" Target="media/image20.png"/><Relationship Id="rId12" Type="http://schemas.openxmlformats.org/officeDocument/2006/relationships/image" Target="media/image12.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3.png"/><Relationship Id="rId14" Type="http://schemas.openxmlformats.org/officeDocument/2006/relationships/image" Target="media/image6.png"/><Relationship Id="rId17" Type="http://schemas.openxmlformats.org/officeDocument/2006/relationships/image" Target="media/image11.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image" Target="media/image14.png"/><Relationship Id="rId6" Type="http://schemas.openxmlformats.org/officeDocument/2006/relationships/image" Target="media/image9.png"/><Relationship Id="rId18" Type="http://schemas.openxmlformats.org/officeDocument/2006/relationships/image" Target="media/image1.png"/><Relationship Id="rId7" Type="http://schemas.openxmlformats.org/officeDocument/2006/relationships/image" Target="media/image5.png"/><Relationship Id="rId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